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456"/>
        <w:gridCol w:w="6115"/>
      </w:tblGrid>
      <w:tr w:rsidR="00012F44" w:rsidRPr="00012F44">
        <w:trPr>
          <w:trHeight w:val="891"/>
        </w:trPr>
        <w:tc>
          <w:tcPr>
            <w:tcW w:w="3708" w:type="dxa"/>
            <w:tcMar>
              <w:top w:w="0" w:type="dxa"/>
              <w:left w:w="108" w:type="dxa"/>
              <w:bottom w:w="0" w:type="dxa"/>
              <w:right w:w="108" w:type="dxa"/>
            </w:tcMar>
          </w:tcPr>
          <w:p w:rsidR="00E9795F" w:rsidRPr="00012F44" w:rsidRDefault="00DB28E9">
            <w:pPr>
              <w:pStyle w:val="NormalWeb"/>
              <w:spacing w:line="240" w:lineRule="auto"/>
              <w:jc w:val="center"/>
              <w:rPr>
                <w:b/>
                <w:sz w:val="28"/>
                <w:szCs w:val="28"/>
              </w:rPr>
            </w:pPr>
            <w:r w:rsidRPr="00012F44">
              <w:rPr>
                <w:b/>
                <w:bCs/>
                <w:sz w:val="26"/>
                <w:szCs w:val="28"/>
              </w:rPr>
              <w:t xml:space="preserve">ỦY BAN NHÂN DÂN </w:t>
            </w:r>
            <w:r w:rsidRPr="00012F44">
              <w:rPr>
                <w:b/>
                <w:bCs/>
                <w:sz w:val="26"/>
                <w:szCs w:val="28"/>
              </w:rPr>
              <w:br/>
              <w:t>TỈNH ĐIỆN BIÊN</w:t>
            </w:r>
          </w:p>
          <w:p w:rsidR="00E9795F" w:rsidRPr="00012F44" w:rsidRDefault="00DB28E9">
            <w:r w:rsidRPr="00012F44">
              <w:rPr>
                <w:bCs/>
                <w:noProof/>
                <w:sz w:val="26"/>
                <w:lang w:val="en-US" w:eastAsia="en-US"/>
              </w:rPr>
              <mc:AlternateContent>
                <mc:Choice Requires="wps">
                  <w:drawing>
                    <wp:anchor distT="0" distB="0" distL="114300" distR="114300" simplePos="0" relativeHeight="251661312" behindDoc="0" locked="0" layoutInCell="1" allowOverlap="1" wp14:anchorId="0B054964" wp14:editId="64DD28AA">
                      <wp:simplePos x="0" y="0"/>
                      <wp:positionH relativeFrom="column">
                        <wp:posOffset>673735</wp:posOffset>
                      </wp:positionH>
                      <wp:positionV relativeFrom="paragraph">
                        <wp:posOffset>43180</wp:posOffset>
                      </wp:positionV>
                      <wp:extent cx="622935" cy="0"/>
                      <wp:effectExtent l="0" t="0" r="247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3.4pt" to="102.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bPHAIAADU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"/>
                  </w:pict>
                </mc:Fallback>
              </mc:AlternateContent>
            </w:r>
          </w:p>
        </w:tc>
        <w:tc>
          <w:tcPr>
            <w:tcW w:w="6660" w:type="dxa"/>
            <w:tcMar>
              <w:top w:w="0" w:type="dxa"/>
              <w:left w:w="108" w:type="dxa"/>
              <w:bottom w:w="0" w:type="dxa"/>
              <w:right w:w="108" w:type="dxa"/>
            </w:tcMar>
          </w:tcPr>
          <w:p w:rsidR="00E9795F" w:rsidRPr="00012F44" w:rsidRDefault="00DB28E9">
            <w:pPr>
              <w:pStyle w:val="NormalWeb"/>
              <w:spacing w:line="240" w:lineRule="auto"/>
              <w:jc w:val="center"/>
              <w:rPr>
                <w:b/>
                <w:bCs/>
                <w:sz w:val="28"/>
                <w:szCs w:val="28"/>
              </w:rPr>
            </w:pPr>
            <w:r w:rsidRPr="00012F44">
              <w:rPr>
                <w:b/>
                <w:bCs/>
                <w:sz w:val="26"/>
                <w:szCs w:val="28"/>
              </w:rPr>
              <w:t>CỘNG HÒA XÃ HỘI CHỦ NGHĨA VIỆT NAM</w:t>
            </w:r>
            <w:r w:rsidRPr="00012F44">
              <w:rPr>
                <w:b/>
                <w:bCs/>
                <w:sz w:val="26"/>
                <w:szCs w:val="28"/>
              </w:rPr>
              <w:br/>
            </w:r>
            <w:r w:rsidRPr="00012F44">
              <w:rPr>
                <w:b/>
                <w:bCs/>
                <w:sz w:val="28"/>
                <w:szCs w:val="28"/>
              </w:rPr>
              <w:t xml:space="preserve">Độc lập - Tự do - Hạnh phúc </w:t>
            </w:r>
          </w:p>
          <w:p w:rsidR="00E9795F" w:rsidRPr="00012F44" w:rsidRDefault="00DB28E9">
            <w:pPr>
              <w:pStyle w:val="NormalWeb"/>
              <w:spacing w:line="240" w:lineRule="auto"/>
              <w:jc w:val="center"/>
              <w:rPr>
                <w:b/>
                <w:bCs/>
                <w:sz w:val="28"/>
                <w:szCs w:val="28"/>
              </w:rPr>
            </w:pPr>
            <w:r w:rsidRPr="00012F44">
              <w:rPr>
                <w:b/>
                <w:bCs/>
                <w:noProof/>
                <w:sz w:val="26"/>
                <w:szCs w:val="28"/>
              </w:rPr>
              <mc:AlternateContent>
                <mc:Choice Requires="wps">
                  <w:drawing>
                    <wp:anchor distT="0" distB="0" distL="114300" distR="114300" simplePos="0" relativeHeight="251660288" behindDoc="0" locked="0" layoutInCell="1" allowOverlap="1" wp14:anchorId="136DE976" wp14:editId="7AA21653">
                      <wp:simplePos x="0" y="0"/>
                      <wp:positionH relativeFrom="column">
                        <wp:posOffset>740714</wp:posOffset>
                      </wp:positionH>
                      <wp:positionV relativeFrom="paragraph">
                        <wp:posOffset>38100</wp:posOffset>
                      </wp:positionV>
                      <wp:extent cx="2138901"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3pt" to="22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k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"/>
                  </w:pict>
                </mc:Fallback>
              </mc:AlternateContent>
            </w:r>
          </w:p>
        </w:tc>
      </w:tr>
      <w:tr w:rsidR="00012F44" w:rsidRPr="00012F44">
        <w:tc>
          <w:tcPr>
            <w:tcW w:w="3708" w:type="dxa"/>
            <w:tcMar>
              <w:top w:w="0" w:type="dxa"/>
              <w:left w:w="108" w:type="dxa"/>
              <w:bottom w:w="0" w:type="dxa"/>
              <w:right w:w="108" w:type="dxa"/>
            </w:tcMar>
          </w:tcPr>
          <w:p w:rsidR="00E9795F" w:rsidRPr="00012F44" w:rsidRDefault="001F222F">
            <w:pPr>
              <w:pStyle w:val="NormalWeb"/>
              <w:spacing w:before="120" w:line="240" w:lineRule="auto"/>
              <w:jc w:val="center"/>
              <w:rPr>
                <w:sz w:val="28"/>
                <w:szCs w:val="28"/>
              </w:rPr>
            </w:pPr>
            <w:r>
              <w:rPr>
                <w:sz w:val="26"/>
                <w:szCs w:val="28"/>
              </w:rPr>
              <w:t xml:space="preserve">Số: </w:t>
            </w:r>
            <w:bookmarkStart w:id="0" w:name="_GoBack"/>
            <w:r>
              <w:rPr>
                <w:sz w:val="26"/>
                <w:szCs w:val="28"/>
              </w:rPr>
              <w:t>459</w:t>
            </w:r>
            <w:r w:rsidR="00DB28E9" w:rsidRPr="00012F44">
              <w:rPr>
                <w:sz w:val="26"/>
                <w:szCs w:val="28"/>
              </w:rPr>
              <w:t>/QĐ-UBND</w:t>
            </w:r>
            <w:bookmarkEnd w:id="0"/>
          </w:p>
        </w:tc>
        <w:tc>
          <w:tcPr>
            <w:tcW w:w="6660" w:type="dxa"/>
            <w:tcMar>
              <w:top w:w="0" w:type="dxa"/>
              <w:left w:w="108" w:type="dxa"/>
              <w:bottom w:w="0" w:type="dxa"/>
              <w:right w:w="108" w:type="dxa"/>
            </w:tcMar>
          </w:tcPr>
          <w:p w:rsidR="00E9795F" w:rsidRPr="00012F44" w:rsidRDefault="00DB28E9" w:rsidP="001F222F">
            <w:pPr>
              <w:pStyle w:val="NormalWeb"/>
              <w:spacing w:before="120" w:line="240" w:lineRule="auto"/>
              <w:jc w:val="center"/>
              <w:rPr>
                <w:sz w:val="28"/>
                <w:szCs w:val="28"/>
              </w:rPr>
            </w:pPr>
            <w:r w:rsidRPr="00012F44">
              <w:rPr>
                <w:i/>
                <w:iCs/>
                <w:sz w:val="28"/>
                <w:szCs w:val="28"/>
              </w:rPr>
              <w:t>Điện Biên, ngày</w:t>
            </w:r>
            <w:r w:rsidR="001F222F">
              <w:rPr>
                <w:i/>
                <w:iCs/>
                <w:sz w:val="28"/>
                <w:szCs w:val="28"/>
              </w:rPr>
              <w:t xml:space="preserve"> 24</w:t>
            </w:r>
            <w:r w:rsidRPr="00012F44">
              <w:rPr>
                <w:i/>
                <w:iCs/>
                <w:sz w:val="28"/>
                <w:szCs w:val="28"/>
              </w:rPr>
              <w:t xml:space="preserve"> tháng 3 năm 2023</w:t>
            </w:r>
          </w:p>
        </w:tc>
      </w:tr>
    </w:tbl>
    <w:p w:rsidR="00E9795F" w:rsidRPr="00012F44" w:rsidRDefault="00E9795F">
      <w:pPr>
        <w:pStyle w:val="NormalWeb"/>
        <w:shd w:val="clear" w:color="auto" w:fill="FFFFFF"/>
        <w:spacing w:after="120" w:line="240" w:lineRule="auto"/>
        <w:rPr>
          <w:bCs/>
          <w:sz w:val="28"/>
          <w:szCs w:val="28"/>
        </w:rPr>
      </w:pPr>
    </w:p>
    <w:p w:rsidR="00E9795F" w:rsidRPr="00012F44" w:rsidRDefault="00DB28E9">
      <w:pPr>
        <w:pStyle w:val="NormalWeb"/>
        <w:shd w:val="clear" w:color="auto" w:fill="FFFFFF"/>
        <w:spacing w:line="240" w:lineRule="auto"/>
        <w:jc w:val="center"/>
        <w:rPr>
          <w:b/>
          <w:bCs/>
          <w:sz w:val="28"/>
          <w:szCs w:val="28"/>
        </w:rPr>
      </w:pPr>
      <w:r w:rsidRPr="00012F44">
        <w:rPr>
          <w:b/>
          <w:bCs/>
          <w:sz w:val="28"/>
          <w:szCs w:val="28"/>
        </w:rPr>
        <w:t>QUYẾT ĐỊNH</w:t>
      </w:r>
    </w:p>
    <w:p w:rsidR="00E9795F" w:rsidRPr="00012F44" w:rsidRDefault="00DB28E9">
      <w:pPr>
        <w:pStyle w:val="NormalWeb"/>
        <w:shd w:val="clear" w:color="auto" w:fill="FFFFFF"/>
        <w:spacing w:line="240" w:lineRule="auto"/>
        <w:jc w:val="center"/>
        <w:rPr>
          <w:rFonts w:ascii="Times New Roman Bold" w:hAnsi="Times New Roman Bold"/>
          <w:bCs/>
          <w:sz w:val="28"/>
          <w:szCs w:val="28"/>
        </w:rPr>
      </w:pPr>
      <w:r w:rsidRPr="00012F44">
        <w:rPr>
          <w:rFonts w:ascii="Times New Roman Bold" w:hAnsi="Times New Roman Bold"/>
          <w:bCs/>
          <w:sz w:val="28"/>
          <w:szCs w:val="28"/>
        </w:rPr>
        <w:t xml:space="preserve">Ban hành Bộ chỉ số đánh giá chất lượng phục vụ người dân, </w:t>
      </w:r>
    </w:p>
    <w:p w:rsidR="00E9795F" w:rsidRPr="00012F44" w:rsidRDefault="00DB28E9">
      <w:pPr>
        <w:pStyle w:val="NormalWeb"/>
        <w:shd w:val="clear" w:color="auto" w:fill="FFFFFF"/>
        <w:spacing w:line="240" w:lineRule="auto"/>
        <w:jc w:val="center"/>
        <w:rPr>
          <w:rFonts w:ascii="Times New Roman Bold" w:hAnsi="Times New Roman Bold"/>
          <w:bCs/>
          <w:sz w:val="28"/>
          <w:szCs w:val="28"/>
        </w:rPr>
      </w:pPr>
      <w:r w:rsidRPr="00012F44">
        <w:rPr>
          <w:rFonts w:ascii="Times New Roman Bold" w:hAnsi="Times New Roman Bold"/>
          <w:bCs/>
          <w:sz w:val="28"/>
          <w:szCs w:val="28"/>
        </w:rPr>
        <w:t xml:space="preserve">doanh nghiệp trong thực hiện thủ tục hành chính, dịch vụ công </w:t>
      </w:r>
    </w:p>
    <w:p w:rsidR="00E9795F" w:rsidRPr="00012F44" w:rsidRDefault="00DB28E9">
      <w:pPr>
        <w:pStyle w:val="NormalWeb"/>
        <w:shd w:val="clear" w:color="auto" w:fill="FFFFFF"/>
        <w:spacing w:line="240" w:lineRule="auto"/>
        <w:jc w:val="center"/>
        <w:rPr>
          <w:rFonts w:ascii="Times New Roman Bold" w:hAnsi="Times New Roman Bold"/>
          <w:bCs/>
          <w:sz w:val="28"/>
          <w:szCs w:val="28"/>
        </w:rPr>
      </w:pPr>
      <w:r w:rsidRPr="00012F44">
        <w:rPr>
          <w:rFonts w:ascii="Times New Roman Bold" w:hAnsi="Times New Roman Bold"/>
          <w:bCs/>
          <w:sz w:val="28"/>
          <w:szCs w:val="28"/>
        </w:rPr>
        <w:t xml:space="preserve">theo thời gian thực trên môi trường điện tử tỉnh Điện Biên </w:t>
      </w:r>
    </w:p>
    <w:p w:rsidR="00E9795F" w:rsidRPr="00012F44" w:rsidRDefault="00DB28E9">
      <w:pPr>
        <w:spacing w:before="120"/>
        <w:jc w:val="center"/>
        <w:rPr>
          <w:b w:val="0"/>
        </w:rPr>
      </w:pPr>
      <w:r w:rsidRPr="00012F44">
        <w:rPr>
          <w:b w:val="0"/>
          <w:noProof/>
          <w:lang w:val="en-US" w:eastAsia="en-US"/>
        </w:rPr>
        <mc:AlternateContent>
          <mc:Choice Requires="wps">
            <w:drawing>
              <wp:anchor distT="0" distB="0" distL="114300" distR="114300" simplePos="0" relativeHeight="251659264" behindDoc="0" locked="0" layoutInCell="1" allowOverlap="1" wp14:anchorId="20A9B4C9" wp14:editId="29893D51">
                <wp:simplePos x="0" y="0"/>
                <wp:positionH relativeFrom="column">
                  <wp:posOffset>2044065</wp:posOffset>
                </wp:positionH>
                <wp:positionV relativeFrom="paragraph">
                  <wp:posOffset>20955</wp:posOffset>
                </wp:positionV>
                <wp:extent cx="16859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1.65pt" to="293.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"/>
            </w:pict>
          </mc:Fallback>
        </mc:AlternateContent>
      </w:r>
    </w:p>
    <w:p w:rsidR="00E9795F" w:rsidRPr="00012F44" w:rsidRDefault="00DB28E9">
      <w:pPr>
        <w:spacing w:before="120" w:after="240"/>
        <w:jc w:val="center"/>
      </w:pPr>
      <w:r w:rsidRPr="00012F44">
        <w:t>CHỦ TỊCH ỦY BAN NHÂN DÂN TỈNH ĐIỆN BIÊN</w:t>
      </w:r>
    </w:p>
    <w:p w:rsidR="00E9795F" w:rsidRPr="00012F44" w:rsidRDefault="00DB28E9">
      <w:pPr>
        <w:tabs>
          <w:tab w:val="left" w:pos="5415"/>
        </w:tabs>
        <w:spacing w:after="120"/>
        <w:ind w:firstLine="709"/>
        <w:jc w:val="both"/>
        <w:rPr>
          <w:rFonts w:ascii="Times New Roman Italic" w:hAnsi="Times New Roman Italic"/>
          <w:b w:val="0"/>
          <w:bCs/>
          <w:i/>
        </w:rPr>
      </w:pPr>
      <w:r w:rsidRPr="00012F44">
        <w:rPr>
          <w:rFonts w:ascii="Times New Roman Italic" w:hAnsi="Times New Roman Italic"/>
          <w:b w:val="0"/>
          <w:bCs/>
          <w:i/>
        </w:rPr>
        <w:t>Căn cứ Luật Tổ chức Chính quyền địa phương ngày 19 tháng 6 năm 2015;</w:t>
      </w:r>
      <w:r w:rsidRPr="00012F44">
        <w:rPr>
          <w:rFonts w:ascii="Times New Roman Italic" w:hAnsi="Times New Roman Italic"/>
          <w:bCs/>
          <w:i/>
          <w:iCs/>
          <w:lang w:val="x-none"/>
        </w:rPr>
        <w:t xml:space="preserve"> </w:t>
      </w:r>
      <w:r w:rsidRPr="00012F44">
        <w:rPr>
          <w:rFonts w:ascii="Times New Roman Italic" w:hAnsi="Times New Roman Italic"/>
          <w:b w:val="0"/>
          <w:bCs/>
          <w:i/>
        </w:rPr>
        <w:t>Luật Sửa đổi, bổ sung một số điều của Luật Tổ chức Chính phủ và Luật Tổ chức chính quyền địa phương ngày 22 tháng 11 năm 2019;</w:t>
      </w:r>
    </w:p>
    <w:p w:rsidR="00E9795F" w:rsidRPr="00012F44" w:rsidRDefault="00DB28E9">
      <w:pPr>
        <w:spacing w:after="120"/>
        <w:ind w:firstLine="709"/>
        <w:jc w:val="both"/>
        <w:rPr>
          <w:rFonts w:ascii="Times New Roman Italic" w:hAnsi="Times New Roman Italic"/>
          <w:b w:val="0"/>
          <w:i/>
        </w:rPr>
      </w:pPr>
      <w:r w:rsidRPr="00012F44">
        <w:rPr>
          <w:rFonts w:ascii="Times New Roman Italic" w:hAnsi="Times New Roman Italic"/>
          <w:b w:val="0"/>
          <w:i/>
        </w:rPr>
        <w:t xml:space="preserve">Căn cứ 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 </w:t>
      </w:r>
    </w:p>
    <w:p w:rsidR="00E9795F" w:rsidRPr="00012F44" w:rsidRDefault="00DB28E9">
      <w:pPr>
        <w:spacing w:after="120"/>
        <w:ind w:firstLine="709"/>
        <w:jc w:val="both"/>
        <w:rPr>
          <w:rFonts w:ascii="Times New Roman Italic" w:hAnsi="Times New Roman Italic"/>
          <w:b w:val="0"/>
          <w:i/>
        </w:rPr>
      </w:pPr>
      <w:r w:rsidRPr="00012F44">
        <w:rPr>
          <w:rFonts w:ascii="Times New Roman Italic" w:hAnsi="Times New Roman Italic"/>
          <w:b w:val="0"/>
          <w:i/>
        </w:rPr>
        <w:t>Căn cứ Nghị định số 61/2018/NĐ-CP ngày 23 tháng 4 năm 2018 của Chính phủ về thực hiện cơ chế một cửa, một cửa liên thông trong giải quyết thủ tục hành chính; Nghị định số 107/2021/NĐ-CP ngày 06 tháng 12 năm 2021 của Chính phủ sửa đổi, bổ sung một số điều của Nghị định số 61/2018/NĐ-CP ngày 23/4/2018 của Chính phủ về thực hiện cơ chế một cửa, một cửa liên thông trong giải quyết thủ tục hành chính;</w:t>
      </w:r>
    </w:p>
    <w:p w:rsidR="00E9795F" w:rsidRPr="00012F44" w:rsidRDefault="00DB28E9">
      <w:pPr>
        <w:spacing w:after="120"/>
        <w:ind w:firstLine="709"/>
        <w:jc w:val="both"/>
        <w:rPr>
          <w:rFonts w:ascii="Times New Roman Italic" w:hAnsi="Times New Roman Italic"/>
          <w:b w:val="0"/>
          <w:i/>
        </w:rPr>
      </w:pPr>
      <w:r w:rsidRPr="00012F44">
        <w:rPr>
          <w:rFonts w:ascii="Times New Roman Italic" w:hAnsi="Times New Roman Italic"/>
          <w:b w:val="0"/>
          <w:i/>
        </w:rPr>
        <w:t>Căn cứ Quyết định số 766/QĐ-TTg ngày 23 tháng 6 năm 2022 của Thủ tướng Chính phủ phê duyệt Bộ Chỉ số chỉ đạo, điều hành và đánh giá chất lượng phục vụ người dân, doanh nghiệp trong thực hiện thủ tục hành chính, dịch vụ công theo thời gian thực trên môi trường điện tử;</w:t>
      </w:r>
    </w:p>
    <w:p w:rsidR="00E9795F" w:rsidRPr="00012F44" w:rsidRDefault="00DB28E9">
      <w:pPr>
        <w:spacing w:after="120"/>
        <w:ind w:firstLine="709"/>
        <w:jc w:val="both"/>
        <w:rPr>
          <w:rFonts w:ascii="Times New Roman Italic" w:hAnsi="Times New Roman Italic"/>
          <w:b w:val="0"/>
          <w:i/>
        </w:rPr>
      </w:pPr>
      <w:r w:rsidRPr="00012F44">
        <w:rPr>
          <w:rFonts w:ascii="Times New Roman Italic" w:hAnsi="Times New Roman Italic"/>
          <w:b w:val="0"/>
          <w:i/>
        </w:rPr>
        <w:t>Căn cứ Thông tư số 02/2017/TT-VPCP ngày 31 tháng 10 năm 2017 của Bộ trưởng, Chủ nhiệm Văn phòng Chính phủ hướng dẫn về nghiệp vụ kiểm soát thủ tục hành chính;</w:t>
      </w:r>
    </w:p>
    <w:p w:rsidR="00E9795F" w:rsidRPr="00012F44" w:rsidRDefault="00DB28E9">
      <w:pPr>
        <w:spacing w:after="120"/>
        <w:ind w:firstLine="709"/>
        <w:jc w:val="both"/>
        <w:rPr>
          <w:rFonts w:ascii="Times New Roman Italic" w:hAnsi="Times New Roman Italic"/>
          <w:b w:val="0"/>
          <w:i/>
        </w:rPr>
      </w:pPr>
      <w:r w:rsidRPr="00012F44">
        <w:rPr>
          <w:rFonts w:ascii="Times New Roman Italic" w:hAnsi="Times New Roman Italic"/>
          <w:b w:val="0"/>
          <w:i/>
        </w:rPr>
        <w:t>Căn cứ Quyết định số 05/2022/QĐ-UBND ngày 10 tháng 02 năm 2022 của Ủy ban nhân dân tỉnh ban hành Quy chế hoạt động của Hệ thống thông tin giải quyết thủ tục hành chính tỉnh Điện Biên;</w:t>
      </w:r>
    </w:p>
    <w:p w:rsidR="00E9795F" w:rsidRPr="00012F44" w:rsidRDefault="00DB28E9">
      <w:pPr>
        <w:pStyle w:val="NormalWeb"/>
        <w:shd w:val="clear" w:color="auto" w:fill="FFFFFF"/>
        <w:spacing w:after="360" w:line="240" w:lineRule="auto"/>
        <w:ind w:firstLine="709"/>
        <w:jc w:val="both"/>
        <w:rPr>
          <w:i/>
          <w:iCs/>
          <w:sz w:val="28"/>
          <w:szCs w:val="28"/>
        </w:rPr>
      </w:pPr>
      <w:r w:rsidRPr="00012F44">
        <w:rPr>
          <w:rFonts w:ascii="Times New Roman Italic" w:hAnsi="Times New Roman Italic"/>
          <w:i/>
          <w:iCs/>
          <w:sz w:val="28"/>
          <w:szCs w:val="28"/>
        </w:rPr>
        <w:t>Theo đề nghị của Chánh Văn phòng Ủy ban nhân dân tỉnh</w:t>
      </w:r>
      <w:r w:rsidRPr="00012F44">
        <w:rPr>
          <w:i/>
          <w:iCs/>
          <w:sz w:val="28"/>
          <w:szCs w:val="28"/>
        </w:rPr>
        <w:t>.</w:t>
      </w:r>
    </w:p>
    <w:p w:rsidR="00E9795F" w:rsidRPr="00012F44" w:rsidRDefault="00DB28E9">
      <w:pPr>
        <w:pStyle w:val="NormalWeb"/>
        <w:shd w:val="clear" w:color="auto" w:fill="FFFFFF"/>
        <w:spacing w:after="240" w:line="240" w:lineRule="auto"/>
        <w:jc w:val="center"/>
        <w:rPr>
          <w:b/>
          <w:bCs/>
          <w:sz w:val="28"/>
          <w:szCs w:val="28"/>
        </w:rPr>
      </w:pPr>
      <w:r w:rsidRPr="00012F44">
        <w:rPr>
          <w:b/>
          <w:bCs/>
          <w:sz w:val="28"/>
          <w:szCs w:val="28"/>
        </w:rPr>
        <w:t>QUYẾT ĐỊNH:</w:t>
      </w:r>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
          <w:bCs/>
          <w:szCs w:val="28"/>
        </w:rPr>
        <w:t>Điều 1.</w:t>
      </w:r>
      <w:r w:rsidRPr="00012F44">
        <w:rPr>
          <w:rFonts w:ascii="Times New Roman" w:hAnsi="Times New Roman"/>
          <w:bCs/>
          <w:szCs w:val="28"/>
        </w:rPr>
        <w:t xml:space="preserve"> Ban hành Bộ chỉ số đánh giá chất lượng phục vụ người dân, doanh </w:t>
      </w:r>
      <w:r w:rsidRPr="00012F44">
        <w:rPr>
          <w:rFonts w:ascii="Times New Roman" w:hAnsi="Times New Roman"/>
          <w:bCs/>
          <w:szCs w:val="28"/>
        </w:rPr>
        <w:lastRenderedPageBreak/>
        <w:t>nghiệp trong thực hiện thủ tục hành chính, dịch vụ công theo thời gian thực trên môi trường điện tử tỉnh Điện Biên, cụ thể như sau:</w:t>
      </w:r>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Cs/>
          <w:szCs w:val="28"/>
        </w:rPr>
        <w:t>1. Các nhóm chỉ số thành phần:</w:t>
      </w:r>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Cs/>
          <w:szCs w:val="28"/>
        </w:rPr>
        <w:t>a) Công khai, minh bạch</w:t>
      </w:r>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Cs/>
          <w:szCs w:val="28"/>
        </w:rPr>
        <w:t>b) Tiến độ, kết quả giải quyết</w:t>
      </w:r>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Cs/>
          <w:szCs w:val="28"/>
        </w:rPr>
        <w:t>c) Số hóa hồ sơ</w:t>
      </w:r>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Cs/>
          <w:szCs w:val="28"/>
        </w:rPr>
        <w:t>d) Cung cấp dịch vụ trực tuyến</w:t>
      </w:r>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Cs/>
          <w:szCs w:val="28"/>
        </w:rPr>
        <w:t>đ) Mức độ hài lòng</w:t>
      </w:r>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Cs/>
          <w:szCs w:val="28"/>
        </w:rPr>
        <w:t>2. Các tiêu chí đánh giá của từng nhóm chỉ số thành phần tại khoản 1 Điều này được quy định chi tiết tại P</w:t>
      </w:r>
      <w:bookmarkStart w:id="1" w:name="dieu_2"/>
      <w:r w:rsidRPr="00012F44">
        <w:rPr>
          <w:rFonts w:ascii="Times New Roman" w:hAnsi="Times New Roman"/>
          <w:bCs/>
          <w:szCs w:val="28"/>
        </w:rPr>
        <w:t>hụ lục kèm theo Quyết định này.</w:t>
      </w:r>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Cs/>
          <w:szCs w:val="28"/>
        </w:rPr>
        <w:t>3.</w:t>
      </w:r>
      <w:bookmarkEnd w:id="1"/>
      <w:r w:rsidRPr="00012F44">
        <w:rPr>
          <w:rFonts w:ascii="Times New Roman" w:hAnsi="Times New Roman"/>
          <w:bCs/>
          <w:szCs w:val="28"/>
        </w:rPr>
        <w:t> </w:t>
      </w:r>
      <w:bookmarkStart w:id="2" w:name="dieu_2_name"/>
      <w:r w:rsidRPr="00012F44">
        <w:rPr>
          <w:rFonts w:ascii="Times New Roman" w:hAnsi="Times New Roman"/>
          <w:bCs/>
          <w:szCs w:val="28"/>
        </w:rPr>
        <w:t>Đối tượng, phương pháp và thời gian đánh giá</w:t>
      </w:r>
      <w:bookmarkEnd w:id="2"/>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Cs/>
          <w:szCs w:val="28"/>
        </w:rPr>
        <w:t>Đối tượng được đánh giá là các cơ quan chuyên môn thuộc Ủy ban nhân dân tỉnh, Ủy ban nhân dân các huyện, thị xã, thành phố, Ủy ban nhân dân các xã, phường, thị trấn trên địa bàn tỉnh.</w:t>
      </w:r>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Cs/>
          <w:szCs w:val="28"/>
        </w:rPr>
        <w:t>Việc đánh giá thực hiện hằng tháng; đánh giá dựa trên dữ liệu theo thời gian thực.</w:t>
      </w:r>
      <w:bookmarkStart w:id="3" w:name="dieu_3_name"/>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Cs/>
          <w:szCs w:val="28"/>
        </w:rPr>
        <w:t>4. Xử lý kết quả đánh giá</w:t>
      </w:r>
      <w:bookmarkEnd w:id="3"/>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Cs/>
          <w:szCs w:val="28"/>
        </w:rPr>
        <w:t>Kết quả đánh giá được công khai trên Cổng Thông tin điện tử tỉnh, Hệ thống thông tin giải quyết thủ tục hành chính tỉnh phục vụ chỉ đạo, điều hành, đánh giá kết quả cải cách thủ tục hành chính của cơ quan, đơn vị; theo dõi, giám sát, đánh giá của cá nhân, tổ chức và nâng cao chất lượng thực hiện thủ tục hành chính, cung cấp dịch vụ công.</w:t>
      </w:r>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Cs/>
          <w:szCs w:val="28"/>
        </w:rPr>
        <w:t>Kết quả đánh giá là một trong những tiêu chuẩn để xem xét mức độ hoàn thành nhiệm vụ của cơ quan, đơn vị; xác định trách nhiệm của cá nhân, người đứng đầu cơ quan, đơn vị trong thực hiện thủ tục hành chính, cung cấp dịch vụ công; ưu tiên xem xét việc đề bạt, bổ nhiệm, quy hoạch, đào tạo, bồi dưỡng và xem xét khen thưởng, xử lý kỷ luật cán bộ, công chức, viên chức, người lao động theo quy định tại </w:t>
      </w:r>
      <w:bookmarkStart w:id="4" w:name="dc_1"/>
      <w:r w:rsidRPr="00012F44">
        <w:rPr>
          <w:rFonts w:ascii="Times New Roman" w:hAnsi="Times New Roman"/>
          <w:bCs/>
          <w:szCs w:val="28"/>
        </w:rPr>
        <w:t>khoản 2 Điều 32 Nghị định số 61/2018/NĐ-CP</w:t>
      </w:r>
      <w:bookmarkEnd w:id="4"/>
      <w:r w:rsidRPr="00012F44">
        <w:rPr>
          <w:rFonts w:ascii="Times New Roman" w:hAnsi="Times New Roman"/>
          <w:bCs/>
          <w:szCs w:val="28"/>
        </w:rPr>
        <w:t> ngày 23 tháng 4 năm 2018 của Chính phủ quy định về thực hiện cơ chế một cửa, một cửa liên thông trong giải quyết thủ tục hành chính.</w:t>
      </w:r>
    </w:p>
    <w:p w:rsidR="00E9795F" w:rsidRPr="00012F44" w:rsidRDefault="00DB28E9">
      <w:pPr>
        <w:pStyle w:val="BodyTextIndent"/>
        <w:widowControl w:val="0"/>
        <w:spacing w:before="0" w:after="120"/>
        <w:ind w:left="0" w:firstLine="720"/>
        <w:rPr>
          <w:rFonts w:ascii="Times New Roman" w:hAnsi="Times New Roman"/>
          <w:bCs/>
          <w:szCs w:val="28"/>
        </w:rPr>
      </w:pPr>
      <w:bookmarkStart w:id="5" w:name="dieu_4"/>
      <w:r w:rsidRPr="00012F44">
        <w:rPr>
          <w:rFonts w:ascii="Times New Roman" w:hAnsi="Times New Roman"/>
          <w:b/>
          <w:bCs/>
          <w:szCs w:val="28"/>
        </w:rPr>
        <w:t>Điều 2.</w:t>
      </w:r>
      <w:bookmarkEnd w:id="5"/>
      <w:r w:rsidRPr="00012F44">
        <w:rPr>
          <w:rFonts w:ascii="Times New Roman" w:hAnsi="Times New Roman"/>
          <w:bCs/>
          <w:szCs w:val="28"/>
        </w:rPr>
        <w:t> </w:t>
      </w:r>
      <w:bookmarkStart w:id="6" w:name="dieu_4_name"/>
      <w:r w:rsidRPr="00012F44">
        <w:rPr>
          <w:rFonts w:ascii="Times New Roman" w:hAnsi="Times New Roman"/>
          <w:bCs/>
          <w:szCs w:val="28"/>
        </w:rPr>
        <w:t>Tổ chức thực hiện</w:t>
      </w:r>
      <w:bookmarkEnd w:id="6"/>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Cs/>
          <w:szCs w:val="28"/>
        </w:rPr>
        <w:t xml:space="preserve">1. Văn phòng Ủy ban nhân dân tỉnh </w:t>
      </w:r>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Cs/>
          <w:szCs w:val="28"/>
        </w:rPr>
        <w:t xml:space="preserve">Hướng dẫn các cơ quan, đơn vị, địa phương tự đánh giá việc giải quyết thủ tục hành chính, dịch vụ công trên môi trường điện tử đảm bảo theo Quyết định này. </w:t>
      </w:r>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Cs/>
          <w:szCs w:val="28"/>
        </w:rPr>
        <w:t xml:space="preserve">Hằng tháng, căn cứ số liệu từ Cổng Dịch vụ công quốc gia, Hệ thống thông tin giải quyết thủ tục hành chính của tỉnh và Báo cáo công tác kiểm soát thủ tục </w:t>
      </w:r>
      <w:r w:rsidRPr="00012F44">
        <w:rPr>
          <w:rFonts w:ascii="Times New Roman" w:hAnsi="Times New Roman"/>
          <w:bCs/>
          <w:szCs w:val="28"/>
        </w:rPr>
        <w:lastRenderedPageBreak/>
        <w:t>hành chính, triển khai cơ chế một cửa, một cửa liên thông và thực hiện thủ tục hành chính trên môi trường điện tử của các cơ quan, đơn vị, địa phương để đánh giá kết quả thực hiện Bộ chỉ số chỉ đạo, điều hành và đánh giá chất lượng phục vụ người dân, doanh nghiệp trong thực hiện thủ tục hành chính, dịch vụ công theo thời gian thực trên môi trường điện tử đối với các cơ quan chuyên môn thuộc Ủy ban nhân dân tỉnh; Ủy ban nhân dân  các huyện, thị xã, thành phố trên địa bàn tỉnh.</w:t>
      </w:r>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Cs/>
          <w:szCs w:val="28"/>
        </w:rPr>
        <w:t>2. Ủy ban nhân dân các huyện, thị xã, thành phố tổ chức triển khai đánh giá đối với Ủy ban nhân dân các xã, phường, thị trấn thuộc địa bàn quản lý; định kỳ hằng tháng báo cáo Ủy ban nhân dân tỉnh kết quả đánh giá tại đơn vị, địa phương mình.</w:t>
      </w:r>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Cs/>
          <w:szCs w:val="28"/>
        </w:rPr>
        <w:t>3. Sở Thông tin và Truyền thông có trách nhiệm tích hợp, đồng bộ dữ liệu giữa Hệ thống thông tin giải quyết thủ tục hành chính tỉnh Điện Biên và Cổng Dịch vụ công quốc gia đầy đủ, chính xác, thường xuyên, liên tục phục vụ đánh giá các nhóm chỉ số tại Quyết định này.</w:t>
      </w:r>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
          <w:szCs w:val="28"/>
        </w:rPr>
        <w:t>Điều 3.</w:t>
      </w:r>
      <w:r w:rsidRPr="00012F44">
        <w:rPr>
          <w:rFonts w:ascii="Times New Roman" w:hAnsi="Times New Roman"/>
          <w:szCs w:val="28"/>
        </w:rPr>
        <w:t xml:space="preserve"> </w:t>
      </w:r>
      <w:r w:rsidRPr="00012F44">
        <w:rPr>
          <w:rFonts w:ascii="Times New Roman" w:hAnsi="Times New Roman"/>
          <w:bCs/>
          <w:szCs w:val="28"/>
        </w:rPr>
        <w:t>Quyết định này có hiệu lực thi hành kể từ ngày ký và thay thế Quyết định số 1187/QĐ-UBND ngày 13/11/2019 của Chủ tịch Ủy ban nhân dân tỉnh ban hành nội dung, phương thức chấm điểm đánh giá việc giải quyết thủ tục hành chính trên địa bàn tỉnh Điện Biên.</w:t>
      </w:r>
    </w:p>
    <w:p w:rsidR="00E9795F" w:rsidRPr="00012F44" w:rsidRDefault="00DB28E9">
      <w:pPr>
        <w:pStyle w:val="BodyTextIndent"/>
        <w:widowControl w:val="0"/>
        <w:spacing w:before="0" w:after="120"/>
        <w:ind w:left="0" w:firstLine="720"/>
        <w:rPr>
          <w:rFonts w:ascii="Times New Roman" w:hAnsi="Times New Roman"/>
          <w:bCs/>
          <w:szCs w:val="28"/>
        </w:rPr>
      </w:pPr>
      <w:r w:rsidRPr="00012F44">
        <w:rPr>
          <w:rFonts w:ascii="Times New Roman" w:hAnsi="Times New Roman"/>
          <w:b/>
          <w:bCs/>
          <w:szCs w:val="28"/>
        </w:rPr>
        <w:t>Điều 4</w:t>
      </w:r>
      <w:r w:rsidRPr="00012F44">
        <w:rPr>
          <w:rFonts w:ascii="Times New Roman" w:hAnsi="Times New Roman"/>
          <w:bCs/>
          <w:szCs w:val="28"/>
        </w:rPr>
        <w:t>. Chánh Văn phòng Ủy ban nhân dân tỉnh; Thủ trưởng các cơ quan chuyên môn thuộc Ủy ban nhân dân tỉnh; Chủ tịch Ủy ban nhân dân các huyện, thị xã, thành phố chịu trách nhiệm thi hành Quyết định này./.</w:t>
      </w:r>
    </w:p>
    <w:tbl>
      <w:tblPr>
        <w:tblW w:w="0" w:type="auto"/>
        <w:tblLook w:val="01E0" w:firstRow="1" w:lastRow="1" w:firstColumn="1" w:lastColumn="1" w:noHBand="0" w:noVBand="0"/>
      </w:tblPr>
      <w:tblGrid>
        <w:gridCol w:w="4608"/>
        <w:gridCol w:w="4881"/>
      </w:tblGrid>
      <w:tr w:rsidR="00E9795F" w:rsidRPr="00012F44">
        <w:trPr>
          <w:trHeight w:val="2530"/>
        </w:trPr>
        <w:tc>
          <w:tcPr>
            <w:tcW w:w="4608" w:type="dxa"/>
          </w:tcPr>
          <w:p w:rsidR="00E9795F" w:rsidRPr="00012F44" w:rsidRDefault="00E9795F">
            <w:pPr>
              <w:rPr>
                <w:b w:val="0"/>
                <w:lang w:val="vi-VN"/>
              </w:rPr>
            </w:pPr>
          </w:p>
        </w:tc>
        <w:tc>
          <w:tcPr>
            <w:tcW w:w="4881" w:type="dxa"/>
          </w:tcPr>
          <w:p w:rsidR="00E9795F" w:rsidRPr="00012F44" w:rsidRDefault="00DB28E9">
            <w:pPr>
              <w:jc w:val="center"/>
              <w:rPr>
                <w:sz w:val="26"/>
                <w:lang w:val="vi-VN"/>
              </w:rPr>
            </w:pPr>
            <w:r w:rsidRPr="00012F44">
              <w:rPr>
                <w:sz w:val="26"/>
                <w:lang w:val="vi-VN"/>
              </w:rPr>
              <w:t>CHỦ TỊCH</w:t>
            </w:r>
          </w:p>
          <w:p w:rsidR="00E9795F" w:rsidRPr="00012F44" w:rsidRDefault="00E9795F">
            <w:pPr>
              <w:rPr>
                <w:lang w:val="vi-VN"/>
              </w:rPr>
            </w:pPr>
          </w:p>
          <w:p w:rsidR="00E9795F" w:rsidRPr="00012F44" w:rsidRDefault="00E9795F">
            <w:pPr>
              <w:rPr>
                <w:sz w:val="20"/>
                <w:lang w:val="vi-VN"/>
              </w:rPr>
            </w:pPr>
          </w:p>
          <w:p w:rsidR="00E9795F" w:rsidRPr="00012F44" w:rsidRDefault="00E9795F">
            <w:pPr>
              <w:rPr>
                <w:sz w:val="20"/>
                <w:lang w:val="vi-VN"/>
              </w:rPr>
            </w:pPr>
          </w:p>
          <w:p w:rsidR="00E9795F" w:rsidRPr="00012F44" w:rsidRDefault="00E9795F">
            <w:pPr>
              <w:rPr>
                <w:sz w:val="20"/>
                <w:lang w:val="vi-VN"/>
              </w:rPr>
            </w:pPr>
          </w:p>
          <w:p w:rsidR="00E9795F" w:rsidRPr="00012F44" w:rsidRDefault="00E9795F">
            <w:pPr>
              <w:rPr>
                <w:sz w:val="20"/>
                <w:lang w:val="vi-VN"/>
              </w:rPr>
            </w:pPr>
          </w:p>
          <w:p w:rsidR="00E9795F" w:rsidRPr="00012F44" w:rsidRDefault="00E9795F">
            <w:pPr>
              <w:rPr>
                <w:sz w:val="20"/>
                <w:lang w:val="vi-VN"/>
              </w:rPr>
            </w:pPr>
          </w:p>
          <w:p w:rsidR="00E9795F" w:rsidRPr="00012F44" w:rsidRDefault="00E9795F">
            <w:pPr>
              <w:rPr>
                <w:sz w:val="20"/>
                <w:lang w:val="vi-VN"/>
              </w:rPr>
            </w:pPr>
          </w:p>
          <w:p w:rsidR="00E9795F" w:rsidRPr="00012F44" w:rsidRDefault="00E9795F">
            <w:pPr>
              <w:rPr>
                <w:sz w:val="20"/>
                <w:lang w:val="vi-VN"/>
              </w:rPr>
            </w:pPr>
          </w:p>
          <w:p w:rsidR="00E9795F" w:rsidRPr="00012F44" w:rsidRDefault="00DB28E9">
            <w:pPr>
              <w:jc w:val="center"/>
              <w:rPr>
                <w:lang w:val="vi-VN"/>
              </w:rPr>
            </w:pPr>
            <w:r w:rsidRPr="00012F44">
              <w:rPr>
                <w:lang w:val="vi-VN"/>
              </w:rPr>
              <w:t>Lê Thành Đô</w:t>
            </w:r>
          </w:p>
        </w:tc>
      </w:tr>
    </w:tbl>
    <w:p w:rsidR="00E9795F" w:rsidRPr="00012F44" w:rsidRDefault="00E9795F">
      <w:pPr>
        <w:rPr>
          <w:b w:val="0"/>
          <w:lang w:val="vi-VN"/>
        </w:rPr>
      </w:pPr>
    </w:p>
    <w:p w:rsidR="00E9795F" w:rsidRPr="00012F44" w:rsidRDefault="00E9795F">
      <w:pPr>
        <w:rPr>
          <w:b w:val="0"/>
          <w:lang w:val="vi-VN"/>
        </w:rPr>
      </w:pPr>
    </w:p>
    <w:p w:rsidR="00E9795F" w:rsidRPr="00012F44" w:rsidRDefault="00E9795F">
      <w:pPr>
        <w:rPr>
          <w:b w:val="0"/>
          <w:lang w:val="vi-VN"/>
        </w:rPr>
      </w:pPr>
    </w:p>
    <w:p w:rsidR="00E9795F" w:rsidRPr="00012F44" w:rsidRDefault="00E9795F">
      <w:pPr>
        <w:rPr>
          <w:b w:val="0"/>
          <w:lang w:val="vi-VN"/>
        </w:rPr>
      </w:pPr>
    </w:p>
    <w:p w:rsidR="00E9795F" w:rsidRPr="00012F44" w:rsidRDefault="00E9795F">
      <w:pPr>
        <w:rPr>
          <w:b w:val="0"/>
          <w:lang w:val="vi-VN"/>
        </w:rPr>
      </w:pPr>
    </w:p>
    <w:p w:rsidR="00E9795F" w:rsidRPr="00012F44" w:rsidRDefault="00E9795F">
      <w:pPr>
        <w:rPr>
          <w:b w:val="0"/>
          <w:lang w:val="vi-VN"/>
        </w:rPr>
      </w:pPr>
    </w:p>
    <w:p w:rsidR="00E9795F" w:rsidRPr="00012F44" w:rsidRDefault="00E9795F">
      <w:pPr>
        <w:rPr>
          <w:b w:val="0"/>
          <w:lang w:val="vi-VN"/>
        </w:rPr>
      </w:pPr>
    </w:p>
    <w:p w:rsidR="00E9795F" w:rsidRPr="00012F44" w:rsidRDefault="00E9795F">
      <w:pPr>
        <w:rPr>
          <w:b w:val="0"/>
          <w:lang w:val="vi-VN"/>
        </w:rPr>
      </w:pPr>
    </w:p>
    <w:p w:rsidR="00E9795F" w:rsidRPr="00012F44" w:rsidRDefault="00E9795F">
      <w:pPr>
        <w:rPr>
          <w:b w:val="0"/>
          <w:lang w:val="vi-VN"/>
        </w:rPr>
      </w:pPr>
    </w:p>
    <w:p w:rsidR="00E9795F" w:rsidRPr="00012F44" w:rsidRDefault="00E9795F">
      <w:pPr>
        <w:rPr>
          <w:b w:val="0"/>
          <w:lang w:val="vi-VN"/>
        </w:rPr>
      </w:pPr>
    </w:p>
    <w:p w:rsidR="00E9795F" w:rsidRPr="00012F44" w:rsidRDefault="00E9795F">
      <w:pPr>
        <w:rPr>
          <w:b w:val="0"/>
          <w:lang w:val="vi-VN"/>
        </w:rPr>
      </w:pPr>
    </w:p>
    <w:p w:rsidR="00E9795F" w:rsidRPr="00012F44" w:rsidRDefault="00E9795F">
      <w:pPr>
        <w:rPr>
          <w:b w:val="0"/>
          <w:lang w:val="vi-VN"/>
        </w:rPr>
      </w:pPr>
    </w:p>
    <w:p w:rsidR="00E9795F" w:rsidRPr="00012F44" w:rsidRDefault="00DB28E9">
      <w:pPr>
        <w:pStyle w:val="NormalWeb"/>
        <w:spacing w:line="240" w:lineRule="auto"/>
        <w:jc w:val="center"/>
        <w:rPr>
          <w:sz w:val="26"/>
          <w:szCs w:val="26"/>
        </w:rPr>
      </w:pPr>
      <w:bookmarkStart w:id="7" w:name="chuong_pl"/>
      <w:r w:rsidRPr="00012F44">
        <w:rPr>
          <w:rStyle w:val="Strong"/>
          <w:sz w:val="26"/>
          <w:szCs w:val="26"/>
        </w:rPr>
        <w:lastRenderedPageBreak/>
        <w:t>PHỤ LỤC</w:t>
      </w:r>
      <w:bookmarkEnd w:id="7"/>
    </w:p>
    <w:bookmarkStart w:id="8" w:name="chuong_pl_name"/>
    <w:p w:rsidR="00E9795F" w:rsidRPr="00012F44" w:rsidRDefault="00DB28E9">
      <w:pPr>
        <w:pStyle w:val="NormalWeb"/>
        <w:spacing w:after="120" w:line="240" w:lineRule="auto"/>
        <w:jc w:val="center"/>
        <w:rPr>
          <w:rStyle w:val="Emphasis"/>
          <w:rFonts w:ascii="Times New Roman Italic" w:hAnsi="Times New Roman Italic"/>
          <w:sz w:val="26"/>
          <w:szCs w:val="26"/>
        </w:rPr>
      </w:pPr>
      <w:r w:rsidRPr="00012F44">
        <w:rPr>
          <w:b/>
          <w:noProof/>
        </w:rPr>
        <mc:AlternateContent>
          <mc:Choice Requires="wps">
            <w:drawing>
              <wp:anchor distT="0" distB="0" distL="114300" distR="114300" simplePos="0" relativeHeight="251665408" behindDoc="0" locked="0" layoutInCell="1" allowOverlap="1" wp14:anchorId="49A829F5" wp14:editId="535E7F22">
                <wp:simplePos x="0" y="0"/>
                <wp:positionH relativeFrom="column">
                  <wp:posOffset>2186940</wp:posOffset>
                </wp:positionH>
                <wp:positionV relativeFrom="paragraph">
                  <wp:posOffset>968375</wp:posOffset>
                </wp:positionV>
                <wp:extent cx="13620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2pt,76.25pt" to="279.45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Xa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"/>
            </w:pict>
          </mc:Fallback>
        </mc:AlternateContent>
      </w:r>
      <w:r w:rsidRPr="00012F44">
        <w:rPr>
          <w:rStyle w:val="Strong"/>
          <w:bCs w:val="0"/>
          <w:sz w:val="26"/>
          <w:szCs w:val="26"/>
        </w:rPr>
        <w:t>BỘ CHỈ SỐ ĐÁNH GIÁ CHẤT LƯỢNG PHỤC VỤ NGƯỜI DÂN, DOANH NGHIỆP TRONG THỰC HIỆN THỦ TỤC HÀNH CHÍNH, DỊCH VỤ CÔNG THEO THỜI GIAN THỰC TRÊN MÔI TRƯỜNG ĐIỆN TỬ</w:t>
      </w:r>
      <w:bookmarkEnd w:id="8"/>
      <w:r w:rsidRPr="00012F44">
        <w:rPr>
          <w:rStyle w:val="Strong"/>
          <w:bCs w:val="0"/>
          <w:sz w:val="26"/>
          <w:szCs w:val="26"/>
        </w:rPr>
        <w:t xml:space="preserve"> TỈNH ĐIỆN BIÊN</w:t>
      </w:r>
      <w:r w:rsidRPr="00012F44">
        <w:rPr>
          <w:bCs/>
          <w:sz w:val="26"/>
          <w:szCs w:val="26"/>
        </w:rPr>
        <w:br/>
      </w:r>
      <w:r w:rsidRPr="00012F44">
        <w:rPr>
          <w:rStyle w:val="Emphasis"/>
          <w:rFonts w:ascii="Times New Roman Italic" w:hAnsi="Times New Roman Italic"/>
          <w:sz w:val="26"/>
          <w:szCs w:val="26"/>
        </w:rPr>
        <w:t>(Ban hành kèm</w:t>
      </w:r>
      <w:r w:rsidRPr="00012F44">
        <w:rPr>
          <w:rFonts w:ascii="Times New Roman Italic" w:hAnsi="Times New Roman Italic"/>
          <w:sz w:val="26"/>
          <w:szCs w:val="26"/>
        </w:rPr>
        <w:t> </w:t>
      </w:r>
      <w:r w:rsidRPr="00012F44">
        <w:rPr>
          <w:rStyle w:val="Emphasis"/>
          <w:rFonts w:ascii="Times New Roman Italic" w:hAnsi="Times New Roman Italic"/>
          <w:sz w:val="26"/>
          <w:szCs w:val="26"/>
        </w:rPr>
        <w:t>theo Quyết định số</w:t>
      </w:r>
      <w:r w:rsidR="001F222F">
        <w:rPr>
          <w:rStyle w:val="Emphasis"/>
          <w:rFonts w:ascii="Times New Roman Italic" w:hAnsi="Times New Roman Italic"/>
          <w:sz w:val="26"/>
          <w:szCs w:val="26"/>
        </w:rPr>
        <w:t>: 459</w:t>
      </w:r>
      <w:r w:rsidRPr="00012F44">
        <w:rPr>
          <w:rStyle w:val="Emphasis"/>
          <w:rFonts w:ascii="Times New Roman Italic" w:hAnsi="Times New Roman Italic"/>
          <w:sz w:val="26"/>
          <w:szCs w:val="26"/>
        </w:rPr>
        <w:t xml:space="preserve"> /QĐ-UBND ngày </w:t>
      </w:r>
      <w:r w:rsidR="001F222F">
        <w:rPr>
          <w:rStyle w:val="Emphasis"/>
          <w:rFonts w:ascii="Times New Roman Italic" w:hAnsi="Times New Roman Italic"/>
          <w:sz w:val="26"/>
          <w:szCs w:val="26"/>
        </w:rPr>
        <w:t>24 tháng 3</w:t>
      </w:r>
      <w:r w:rsidRPr="00012F44">
        <w:rPr>
          <w:rStyle w:val="Emphasis"/>
          <w:rFonts w:ascii="Times New Roman Italic" w:hAnsi="Times New Roman Italic"/>
          <w:sz w:val="26"/>
          <w:szCs w:val="26"/>
        </w:rPr>
        <w:t xml:space="preserve"> năm 2023 của Ủy ban nhân dân tỉnh Điện Biên)</w:t>
      </w:r>
    </w:p>
    <w:p w:rsidR="00E9795F" w:rsidRPr="00012F44" w:rsidRDefault="00E9795F">
      <w:pPr>
        <w:pStyle w:val="NormalWeb"/>
        <w:spacing w:after="120" w:line="240" w:lineRule="auto"/>
        <w:ind w:firstLine="709"/>
        <w:jc w:val="center"/>
        <w:rPr>
          <w:rStyle w:val="Strong"/>
          <w:b w:val="0"/>
          <w:bCs w:val="0"/>
          <w:sz w:val="28"/>
          <w:szCs w:val="28"/>
        </w:rPr>
      </w:pPr>
      <w:bookmarkStart w:id="9" w:name="muc_1"/>
    </w:p>
    <w:p w:rsidR="00E9795F" w:rsidRPr="00012F44" w:rsidRDefault="00DB28E9">
      <w:pPr>
        <w:pStyle w:val="NormalWeb"/>
        <w:spacing w:after="120" w:line="240" w:lineRule="auto"/>
        <w:ind w:firstLine="709"/>
        <w:jc w:val="both"/>
        <w:rPr>
          <w:sz w:val="26"/>
          <w:szCs w:val="26"/>
        </w:rPr>
      </w:pPr>
      <w:r w:rsidRPr="00012F44">
        <w:rPr>
          <w:rStyle w:val="Strong"/>
          <w:sz w:val="26"/>
          <w:szCs w:val="26"/>
        </w:rPr>
        <w:t>I. NGUỒN DỮ LIỆU PHÂN TÍCH</w:t>
      </w:r>
      <w:bookmarkEnd w:id="9"/>
    </w:p>
    <w:p w:rsidR="00E9795F" w:rsidRPr="00012F44" w:rsidRDefault="00DB28E9">
      <w:pPr>
        <w:pStyle w:val="NormalWeb"/>
        <w:spacing w:after="120" w:line="240" w:lineRule="auto"/>
        <w:ind w:firstLine="709"/>
        <w:jc w:val="both"/>
        <w:rPr>
          <w:sz w:val="28"/>
          <w:szCs w:val="28"/>
        </w:rPr>
      </w:pPr>
      <w:r w:rsidRPr="00012F44">
        <w:rPr>
          <w:spacing w:val="-2"/>
          <w:sz w:val="28"/>
          <w:szCs w:val="28"/>
        </w:rPr>
        <w:t>1</w:t>
      </w:r>
      <w:r w:rsidRPr="00012F44">
        <w:rPr>
          <w:sz w:val="28"/>
          <w:szCs w:val="28"/>
        </w:rPr>
        <w:t>. Dữ liệu thực hiện thủ tục hành chính (TTHC), cung cấp dịch vụ công trực tuyến, thanh toán trực tuyến, đánh giá sự hài lòng, phản ánh, kiến nghị,... trên Cổng Dịch vụ công quốc gia, Hệ thống thông tin giải quyết TTHC tỉnh.</w:t>
      </w:r>
    </w:p>
    <w:p w:rsidR="00E9795F" w:rsidRPr="00012F44" w:rsidRDefault="00DB28E9">
      <w:pPr>
        <w:pStyle w:val="NormalWeb"/>
        <w:spacing w:after="120" w:line="240" w:lineRule="auto"/>
        <w:ind w:firstLine="709"/>
        <w:jc w:val="both"/>
        <w:rPr>
          <w:spacing w:val="-6"/>
          <w:sz w:val="28"/>
          <w:szCs w:val="28"/>
        </w:rPr>
      </w:pPr>
      <w:r w:rsidRPr="00012F44">
        <w:rPr>
          <w:spacing w:val="-6"/>
          <w:sz w:val="28"/>
          <w:szCs w:val="28"/>
        </w:rPr>
        <w:t>2. Dữ liệu báo cáo kiểm soát TTHC trên Hệ thống thông tin báo cáo quốc gia.</w:t>
      </w:r>
    </w:p>
    <w:p w:rsidR="00E9795F" w:rsidRPr="00012F44" w:rsidRDefault="00DB28E9">
      <w:pPr>
        <w:pStyle w:val="NormalWeb"/>
        <w:spacing w:after="120" w:line="240" w:lineRule="auto"/>
        <w:ind w:firstLine="709"/>
        <w:jc w:val="both"/>
        <w:rPr>
          <w:sz w:val="28"/>
          <w:szCs w:val="28"/>
        </w:rPr>
      </w:pPr>
      <w:r w:rsidRPr="00012F44">
        <w:rPr>
          <w:sz w:val="28"/>
          <w:szCs w:val="28"/>
        </w:rPr>
        <w:t xml:space="preserve">3. Dữ liệu từ Trang/ Cổng Thông tin điện tử của các cơ quan chuyên môn thuộc </w:t>
      </w:r>
      <w:r w:rsidRPr="00012F44">
        <w:rPr>
          <w:bCs/>
          <w:sz w:val="28"/>
          <w:szCs w:val="28"/>
        </w:rPr>
        <w:t xml:space="preserve">Ủy ban nhân dân </w:t>
      </w:r>
      <w:r w:rsidR="001F7963" w:rsidRPr="00012F44">
        <w:rPr>
          <w:sz w:val="28"/>
          <w:szCs w:val="28"/>
        </w:rPr>
        <w:t xml:space="preserve">tỉnh; </w:t>
      </w:r>
      <w:r w:rsidRPr="00012F44">
        <w:rPr>
          <w:bCs/>
          <w:sz w:val="28"/>
          <w:szCs w:val="28"/>
        </w:rPr>
        <w:t xml:space="preserve">Ủy ban nhân dân </w:t>
      </w:r>
      <w:r w:rsidRPr="00012F44">
        <w:rPr>
          <w:sz w:val="28"/>
          <w:szCs w:val="28"/>
        </w:rPr>
        <w:t>các huyện, thị xã, thành phố.</w:t>
      </w:r>
    </w:p>
    <w:p w:rsidR="00E9795F" w:rsidRPr="00012F44" w:rsidRDefault="00DB28E9">
      <w:pPr>
        <w:pStyle w:val="NormalWeb"/>
        <w:spacing w:after="120" w:line="240" w:lineRule="auto"/>
        <w:ind w:firstLine="709"/>
        <w:jc w:val="both"/>
        <w:rPr>
          <w:sz w:val="26"/>
          <w:szCs w:val="26"/>
        </w:rPr>
      </w:pPr>
      <w:bookmarkStart w:id="10" w:name="muc_2"/>
      <w:r w:rsidRPr="00012F44">
        <w:rPr>
          <w:rStyle w:val="Strong"/>
          <w:sz w:val="26"/>
          <w:szCs w:val="26"/>
        </w:rPr>
        <w:t>II. XỬ LÝ SỐ LIỆU</w:t>
      </w:r>
      <w:bookmarkEnd w:id="10"/>
    </w:p>
    <w:p w:rsidR="00E9795F" w:rsidRPr="00012F44" w:rsidRDefault="00DB28E9">
      <w:pPr>
        <w:pStyle w:val="NormalWeb"/>
        <w:spacing w:after="120" w:line="240" w:lineRule="auto"/>
        <w:ind w:firstLine="709"/>
        <w:jc w:val="both"/>
        <w:rPr>
          <w:sz w:val="28"/>
          <w:szCs w:val="28"/>
        </w:rPr>
      </w:pPr>
      <w:bookmarkStart w:id="11" w:name="dieu_1_1"/>
      <w:r w:rsidRPr="00012F44">
        <w:rPr>
          <w:rStyle w:val="Strong"/>
          <w:sz w:val="28"/>
          <w:szCs w:val="28"/>
        </w:rPr>
        <w:t>1. Nhóm chỉ số về công khai, minh bạch</w:t>
      </w:r>
      <w:bookmarkEnd w:id="11"/>
    </w:p>
    <w:p w:rsidR="00E9795F" w:rsidRPr="00012F44" w:rsidRDefault="00DB28E9">
      <w:pPr>
        <w:pStyle w:val="NormalWeb"/>
        <w:spacing w:after="120" w:line="240" w:lineRule="auto"/>
        <w:ind w:firstLine="709"/>
        <w:jc w:val="both"/>
        <w:rPr>
          <w:rStyle w:val="Strong"/>
          <w:sz w:val="28"/>
          <w:szCs w:val="28"/>
        </w:rPr>
      </w:pPr>
      <w:r w:rsidRPr="00012F44">
        <w:rPr>
          <w:rStyle w:val="Strong"/>
          <w:sz w:val="28"/>
          <w:szCs w:val="28"/>
        </w:rPr>
        <w:t xml:space="preserve">a) Tỷ lệ TTHC (danh mục TTHC) tham mưu công bố đúng hạn </w:t>
      </w:r>
    </w:p>
    <w:p w:rsidR="00E9795F" w:rsidRPr="00012F44" w:rsidRDefault="00DB28E9">
      <w:pPr>
        <w:pStyle w:val="NormalWeb"/>
        <w:spacing w:after="120" w:line="240" w:lineRule="auto"/>
        <w:ind w:firstLine="709"/>
        <w:jc w:val="both"/>
        <w:rPr>
          <w:sz w:val="28"/>
          <w:szCs w:val="28"/>
        </w:rPr>
      </w:pPr>
      <w:r w:rsidRPr="00012F44">
        <w:rPr>
          <w:sz w:val="28"/>
          <w:szCs w:val="28"/>
        </w:rPr>
        <w:t>Tỷ lệ TTHC (danh mục TTHC) tham mưu công bố đúng hạn = Số TTHC (danh mục TTHC) tham mưu công bố đúng hạn/Tổng số TTHC (danh mục TTHC) phải tham mưu công bố trong kỳ * 100%.</w:t>
      </w:r>
    </w:p>
    <w:p w:rsidR="00E9795F" w:rsidRPr="00012F44" w:rsidRDefault="00DB28E9">
      <w:pPr>
        <w:pStyle w:val="NormalWeb"/>
        <w:spacing w:after="120" w:line="240" w:lineRule="auto"/>
        <w:ind w:firstLine="709"/>
        <w:jc w:val="both"/>
        <w:rPr>
          <w:sz w:val="28"/>
          <w:szCs w:val="28"/>
        </w:rPr>
      </w:pPr>
      <w:r w:rsidRPr="00012F44">
        <w:rPr>
          <w:sz w:val="28"/>
          <w:szCs w:val="28"/>
        </w:rPr>
        <w:t>Trong đó:</w:t>
      </w:r>
    </w:p>
    <w:p w:rsidR="00E9795F" w:rsidRPr="00012F44" w:rsidRDefault="00DB28E9">
      <w:pPr>
        <w:pStyle w:val="NormalWeb"/>
        <w:spacing w:after="120" w:line="240" w:lineRule="auto"/>
        <w:ind w:firstLine="709"/>
        <w:jc w:val="both"/>
        <w:rPr>
          <w:sz w:val="28"/>
          <w:szCs w:val="28"/>
        </w:rPr>
      </w:pPr>
      <w:r w:rsidRPr="00012F44">
        <w:rPr>
          <w:sz w:val="28"/>
          <w:szCs w:val="28"/>
        </w:rPr>
        <w:t>- Thời hạn tham mưu công bố TTHC thực hiện theo quy định tại khoản 2 Điều 5 Quyết định số 35/2018/QĐ-UBND ngày 09/10/2018 của UBND tỉnh ban hành Quy chế thực hiện công tác kiểm soát thủ tục hành chính trên địa bàn tỉnh Điện Biên.</w:t>
      </w:r>
    </w:p>
    <w:p w:rsidR="00E9795F" w:rsidRPr="00012F44" w:rsidRDefault="00DB28E9">
      <w:pPr>
        <w:pStyle w:val="NormalWeb"/>
        <w:spacing w:after="120" w:line="240" w:lineRule="auto"/>
        <w:ind w:firstLine="709"/>
        <w:jc w:val="both"/>
        <w:rPr>
          <w:sz w:val="28"/>
          <w:szCs w:val="28"/>
        </w:rPr>
      </w:pPr>
      <w:r w:rsidRPr="00012F44">
        <w:rPr>
          <w:sz w:val="28"/>
          <w:szCs w:val="28"/>
        </w:rPr>
        <w:t>- Thời hạn tham mưu công bố danh mục TTHC thực hiện theo văn bản đôn đốc của UBND tỉnh và Văn phòng UBND tỉnh.</w:t>
      </w:r>
    </w:p>
    <w:p w:rsidR="00E9795F" w:rsidRPr="00012F44" w:rsidRDefault="00DB28E9">
      <w:pPr>
        <w:pStyle w:val="NormalWeb"/>
        <w:spacing w:after="120" w:line="240" w:lineRule="auto"/>
        <w:ind w:firstLine="709"/>
        <w:jc w:val="both"/>
        <w:rPr>
          <w:rStyle w:val="Strong"/>
          <w:b w:val="0"/>
          <w:sz w:val="28"/>
          <w:szCs w:val="28"/>
        </w:rPr>
      </w:pPr>
      <w:r w:rsidRPr="00012F44">
        <w:rPr>
          <w:rStyle w:val="Strong"/>
          <w:b w:val="0"/>
          <w:sz w:val="28"/>
          <w:szCs w:val="28"/>
        </w:rPr>
        <w:t>Lưu ý: chỉ thực hiện đánh giá chỉ số này đối với các cơ quan chuyên môn thuộc UBND tỉnh.</w:t>
      </w:r>
    </w:p>
    <w:p w:rsidR="00E9795F" w:rsidRPr="00012F44" w:rsidRDefault="00DB28E9">
      <w:pPr>
        <w:pStyle w:val="NormalWeb"/>
        <w:widowControl w:val="0"/>
        <w:spacing w:after="120" w:line="240" w:lineRule="auto"/>
        <w:ind w:firstLine="709"/>
        <w:jc w:val="both"/>
        <w:rPr>
          <w:sz w:val="28"/>
          <w:szCs w:val="28"/>
        </w:rPr>
      </w:pPr>
      <w:r w:rsidRPr="00012F44">
        <w:rPr>
          <w:rStyle w:val="Strong"/>
          <w:sz w:val="28"/>
          <w:szCs w:val="28"/>
        </w:rPr>
        <w:t xml:space="preserve">b) Tỷ lệ </w:t>
      </w:r>
      <w:r w:rsidRPr="00012F44">
        <w:rPr>
          <w:b/>
          <w:sz w:val="28"/>
          <w:szCs w:val="28"/>
        </w:rPr>
        <w:t>TTHC</w:t>
      </w:r>
      <w:r w:rsidRPr="00012F44">
        <w:rPr>
          <w:rStyle w:val="Strong"/>
          <w:sz w:val="28"/>
          <w:szCs w:val="28"/>
        </w:rPr>
        <w:t xml:space="preserve"> được công khai đúng hạn</w:t>
      </w:r>
    </w:p>
    <w:p w:rsidR="00E9795F" w:rsidRPr="00012F44" w:rsidRDefault="00DB28E9">
      <w:pPr>
        <w:pStyle w:val="NormalWeb"/>
        <w:widowControl w:val="0"/>
        <w:spacing w:after="120" w:line="240" w:lineRule="auto"/>
        <w:ind w:firstLine="709"/>
        <w:jc w:val="both"/>
        <w:rPr>
          <w:spacing w:val="-2"/>
          <w:sz w:val="28"/>
          <w:szCs w:val="28"/>
        </w:rPr>
      </w:pPr>
      <w:r w:rsidRPr="00012F44">
        <w:rPr>
          <w:spacing w:val="-2"/>
          <w:sz w:val="28"/>
          <w:szCs w:val="28"/>
        </w:rPr>
        <w:t xml:space="preserve">Tỷ lệ </w:t>
      </w:r>
      <w:r w:rsidRPr="00012F44">
        <w:rPr>
          <w:sz w:val="28"/>
          <w:szCs w:val="28"/>
        </w:rPr>
        <w:t>TTHC</w:t>
      </w:r>
      <w:r w:rsidRPr="00012F44">
        <w:rPr>
          <w:spacing w:val="-2"/>
          <w:sz w:val="28"/>
          <w:szCs w:val="28"/>
        </w:rPr>
        <w:t xml:space="preserve"> được công khai đúng hạn = Số </w:t>
      </w:r>
      <w:r w:rsidRPr="00012F44">
        <w:rPr>
          <w:sz w:val="28"/>
          <w:szCs w:val="28"/>
        </w:rPr>
        <w:t>TTHC</w:t>
      </w:r>
      <w:r w:rsidRPr="00012F44">
        <w:rPr>
          <w:spacing w:val="-2"/>
          <w:sz w:val="28"/>
          <w:szCs w:val="28"/>
        </w:rPr>
        <w:t xml:space="preserve"> đã công khai /Tổng số </w:t>
      </w:r>
      <w:r w:rsidRPr="00012F44">
        <w:rPr>
          <w:sz w:val="28"/>
          <w:szCs w:val="28"/>
        </w:rPr>
        <w:t>TTHC</w:t>
      </w:r>
      <w:r w:rsidRPr="00012F44">
        <w:rPr>
          <w:spacing w:val="-2"/>
          <w:sz w:val="28"/>
          <w:szCs w:val="28"/>
        </w:rPr>
        <w:t xml:space="preserve"> thuộc thẩm quyền giải quyết * 100%.</w:t>
      </w:r>
    </w:p>
    <w:p w:rsidR="00E9795F" w:rsidRPr="00012F44" w:rsidRDefault="00DB28E9">
      <w:pPr>
        <w:pStyle w:val="NormalWeb"/>
        <w:widowControl w:val="0"/>
        <w:spacing w:after="120" w:line="240" w:lineRule="auto"/>
        <w:ind w:firstLine="709"/>
        <w:jc w:val="both"/>
        <w:rPr>
          <w:sz w:val="28"/>
          <w:szCs w:val="28"/>
        </w:rPr>
      </w:pPr>
      <w:r w:rsidRPr="00012F44">
        <w:rPr>
          <w:sz w:val="28"/>
          <w:szCs w:val="28"/>
        </w:rPr>
        <w:t>Trong đó, số TTHC được công khai đúng hạn là số TTHC được công khai trên trên Cổng hoặc Trang thông tin điện tử của cơ quan, đơn vị theo quy định tại Điều 7, Điều 8 Quyết định số 35/2018/QĐ-UBND ngày 09/10/2018 của UBND tỉnh.</w:t>
      </w:r>
    </w:p>
    <w:p w:rsidR="00E9795F" w:rsidRPr="00012F44" w:rsidRDefault="00DB28E9">
      <w:pPr>
        <w:pStyle w:val="NormalWeb"/>
        <w:spacing w:after="120" w:line="240" w:lineRule="auto"/>
        <w:ind w:firstLine="709"/>
        <w:jc w:val="both"/>
        <w:rPr>
          <w:sz w:val="28"/>
          <w:szCs w:val="28"/>
        </w:rPr>
      </w:pPr>
      <w:r w:rsidRPr="00012F44">
        <w:rPr>
          <w:rStyle w:val="Strong"/>
          <w:sz w:val="28"/>
          <w:szCs w:val="28"/>
        </w:rPr>
        <w:t xml:space="preserve">c) Tỷ lệ hồ sơ công khai </w:t>
      </w:r>
    </w:p>
    <w:p w:rsidR="00E9795F" w:rsidRPr="00012F44" w:rsidRDefault="00DB28E9">
      <w:pPr>
        <w:pStyle w:val="NormalWeb"/>
        <w:widowControl w:val="0"/>
        <w:spacing w:after="120" w:line="240" w:lineRule="auto"/>
        <w:ind w:firstLine="709"/>
        <w:jc w:val="both"/>
        <w:rPr>
          <w:spacing w:val="-6"/>
          <w:sz w:val="28"/>
          <w:szCs w:val="28"/>
        </w:rPr>
      </w:pPr>
      <w:r w:rsidRPr="00012F44">
        <w:rPr>
          <w:spacing w:val="-6"/>
          <w:sz w:val="28"/>
          <w:szCs w:val="28"/>
        </w:rPr>
        <w:lastRenderedPageBreak/>
        <w:t>Tỷ lệ hồ sơ đã công khai tiến trình xử lý = Số lượng hồ sơ trên Hệ thống thông tin giải quyết TTHC tỉnh/ Tổng số hồ sơ trên hệ thống báo cáo quốc gia * 100%.</w:t>
      </w:r>
    </w:p>
    <w:p w:rsidR="00E9795F" w:rsidRPr="00012F44" w:rsidRDefault="00DB28E9">
      <w:pPr>
        <w:pStyle w:val="NormalWeb"/>
        <w:spacing w:after="120" w:line="240" w:lineRule="auto"/>
        <w:ind w:firstLine="709"/>
        <w:jc w:val="both"/>
        <w:rPr>
          <w:sz w:val="28"/>
          <w:szCs w:val="28"/>
        </w:rPr>
      </w:pPr>
      <w:bookmarkStart w:id="12" w:name="dieu_2_1"/>
      <w:r w:rsidRPr="00012F44">
        <w:rPr>
          <w:rStyle w:val="Strong"/>
          <w:sz w:val="28"/>
          <w:szCs w:val="28"/>
        </w:rPr>
        <w:t>2. Chỉ số về tiến độ, kết quả giải quyết</w:t>
      </w:r>
      <w:bookmarkEnd w:id="12"/>
    </w:p>
    <w:p w:rsidR="00E9795F" w:rsidRPr="00012F44" w:rsidRDefault="00DB28E9">
      <w:pPr>
        <w:pStyle w:val="NormalWeb"/>
        <w:spacing w:after="120" w:line="240" w:lineRule="auto"/>
        <w:ind w:firstLine="709"/>
        <w:jc w:val="both"/>
        <w:rPr>
          <w:sz w:val="28"/>
          <w:szCs w:val="28"/>
        </w:rPr>
      </w:pPr>
      <w:r w:rsidRPr="00012F44">
        <w:rPr>
          <w:sz w:val="28"/>
          <w:szCs w:val="28"/>
        </w:rPr>
        <w:t>Tỷ lệ hồ sơ xử lý trước hạn, đúng hạn trong kỳ (bao gồm hồ sơ đã xử lý và đang xử lý) = Tổng số hồ sơ đã xử lý và đang xử lý trước hạn, đúng hạn và trong hạn trong kỳ/Tổng số hồ sơ tiếp nhận và xử lý trong kỳ * 100%.</w:t>
      </w:r>
    </w:p>
    <w:p w:rsidR="00E9795F" w:rsidRPr="00012F44" w:rsidRDefault="00DB28E9">
      <w:pPr>
        <w:pStyle w:val="NormalWeb"/>
        <w:spacing w:after="120" w:line="240" w:lineRule="auto"/>
        <w:ind w:firstLine="709"/>
        <w:jc w:val="both"/>
        <w:rPr>
          <w:sz w:val="28"/>
          <w:szCs w:val="28"/>
        </w:rPr>
      </w:pPr>
      <w:bookmarkStart w:id="13" w:name="dieu_3_1"/>
      <w:r w:rsidRPr="00012F44">
        <w:rPr>
          <w:rStyle w:val="Strong"/>
          <w:sz w:val="28"/>
          <w:szCs w:val="28"/>
        </w:rPr>
        <w:t>3. Nhóm chỉ số về cung cấp dịch vụ trực tuyến</w:t>
      </w:r>
      <w:bookmarkEnd w:id="13"/>
    </w:p>
    <w:p w:rsidR="00E9795F" w:rsidRPr="00012F44" w:rsidRDefault="00DB28E9">
      <w:pPr>
        <w:pStyle w:val="NormalWeb"/>
        <w:spacing w:after="120" w:line="240" w:lineRule="auto"/>
        <w:ind w:firstLine="709"/>
        <w:jc w:val="both"/>
        <w:rPr>
          <w:b/>
          <w:sz w:val="28"/>
          <w:szCs w:val="28"/>
        </w:rPr>
      </w:pPr>
      <w:r w:rsidRPr="00012F44">
        <w:rPr>
          <w:b/>
          <w:sz w:val="28"/>
          <w:szCs w:val="28"/>
        </w:rPr>
        <w:t>a) Tỷ lệ hồ sơ nộp trực tuyến</w:t>
      </w:r>
    </w:p>
    <w:p w:rsidR="00E9795F" w:rsidRPr="00012F44" w:rsidRDefault="00DB28E9">
      <w:pPr>
        <w:pStyle w:val="NormalWeb"/>
        <w:spacing w:after="120" w:line="240" w:lineRule="auto"/>
        <w:ind w:firstLine="709"/>
        <w:jc w:val="both"/>
        <w:rPr>
          <w:sz w:val="28"/>
          <w:szCs w:val="28"/>
        </w:rPr>
      </w:pPr>
      <w:r w:rsidRPr="00012F44">
        <w:rPr>
          <w:sz w:val="28"/>
          <w:szCs w:val="28"/>
        </w:rPr>
        <w:t>Tỷ lệ hồ sơ nộp trực tuyến: Tổng số hồ sơ tiếp nhận trực tuyến có ngày tiếp nhận trong kỳ/ Tổng số hồ sơ tiếp nhận trong kỳ * 100%.</w:t>
      </w:r>
    </w:p>
    <w:p w:rsidR="00E9795F" w:rsidRPr="00012F44" w:rsidRDefault="00DB28E9">
      <w:pPr>
        <w:pStyle w:val="NormalWeb"/>
        <w:spacing w:after="120" w:line="240" w:lineRule="auto"/>
        <w:ind w:firstLine="709"/>
        <w:jc w:val="both"/>
        <w:rPr>
          <w:sz w:val="28"/>
          <w:szCs w:val="28"/>
        </w:rPr>
      </w:pPr>
      <w:r w:rsidRPr="00012F44">
        <w:rPr>
          <w:rStyle w:val="Strong"/>
          <w:sz w:val="28"/>
          <w:szCs w:val="28"/>
        </w:rPr>
        <w:t>b) Tỷ lệ hồ sơ thanh toán trực tuyến</w:t>
      </w:r>
    </w:p>
    <w:p w:rsidR="00E9795F" w:rsidRPr="00012F44" w:rsidRDefault="00DB28E9">
      <w:pPr>
        <w:pStyle w:val="NormalWeb"/>
        <w:spacing w:after="120" w:line="240" w:lineRule="auto"/>
        <w:ind w:firstLine="709"/>
        <w:jc w:val="both"/>
        <w:rPr>
          <w:sz w:val="28"/>
          <w:szCs w:val="28"/>
        </w:rPr>
      </w:pPr>
      <w:r w:rsidRPr="00012F44">
        <w:rPr>
          <w:sz w:val="28"/>
          <w:szCs w:val="28"/>
        </w:rPr>
        <w:t>Tỷ lệ hồ sơ thanh toán trực tuyến = Tổng số hồ sơ thanh toán phí, lệ phí trực tuyến qua Cổng Dịch vụ công quốc gia, Hệ thống thông tin giải quyết TTHC tỉnh/Tổng số hồ sơ của các TTHC thuộc thẩm quyền giải quyết có thông tin phí, lệ phí trong Cơ sở dữ liệu quốc gia về TTHC (phí, lệ phí khác 0 hoặc không để trống) * 100%.</w:t>
      </w:r>
    </w:p>
    <w:p w:rsidR="00E9795F" w:rsidRPr="00012F44" w:rsidRDefault="00DB28E9">
      <w:pPr>
        <w:pStyle w:val="NormalWeb"/>
        <w:spacing w:after="120" w:line="240" w:lineRule="auto"/>
        <w:ind w:firstLine="709"/>
        <w:jc w:val="both"/>
        <w:rPr>
          <w:sz w:val="28"/>
          <w:szCs w:val="28"/>
        </w:rPr>
      </w:pPr>
      <w:r w:rsidRPr="00012F44">
        <w:rPr>
          <w:sz w:val="28"/>
          <w:szCs w:val="28"/>
        </w:rPr>
        <w:t>Trường hợp tất cả các TTHC thuộc thẩm quyền giải quyết trong Cơ sở dữ liệu quốc gia về TTHC không thu phí, lệ phí (phí, lệ phí bằng 0 hoặc để trống) thì tỷ lệ này đạt 100%.</w:t>
      </w:r>
    </w:p>
    <w:p w:rsidR="00E9795F" w:rsidRPr="00012F44" w:rsidRDefault="00DB28E9">
      <w:pPr>
        <w:pStyle w:val="NormalWeb"/>
        <w:spacing w:after="120" w:line="240" w:lineRule="auto"/>
        <w:ind w:firstLine="709"/>
        <w:jc w:val="both"/>
        <w:rPr>
          <w:sz w:val="28"/>
          <w:szCs w:val="28"/>
        </w:rPr>
      </w:pPr>
      <w:bookmarkStart w:id="14" w:name="dieu_4_1"/>
      <w:r w:rsidRPr="00012F44">
        <w:rPr>
          <w:rStyle w:val="Strong"/>
          <w:sz w:val="28"/>
          <w:szCs w:val="28"/>
        </w:rPr>
        <w:t>4. Nhóm chỉ số về số hóa hồ sơ</w:t>
      </w:r>
      <w:bookmarkEnd w:id="14"/>
    </w:p>
    <w:p w:rsidR="00E9795F" w:rsidRPr="00012F44" w:rsidRDefault="00DB28E9">
      <w:pPr>
        <w:pStyle w:val="NormalWeb"/>
        <w:spacing w:after="120" w:line="240" w:lineRule="auto"/>
        <w:ind w:firstLine="709"/>
        <w:jc w:val="both"/>
        <w:rPr>
          <w:sz w:val="28"/>
          <w:szCs w:val="28"/>
        </w:rPr>
      </w:pPr>
      <w:r w:rsidRPr="00012F44">
        <w:rPr>
          <w:rStyle w:val="Strong"/>
          <w:sz w:val="28"/>
          <w:szCs w:val="28"/>
        </w:rPr>
        <w:t xml:space="preserve">a) Tỷ lệ hồ sơ </w:t>
      </w:r>
      <w:r w:rsidRPr="00012F44">
        <w:rPr>
          <w:b/>
          <w:sz w:val="28"/>
          <w:szCs w:val="28"/>
        </w:rPr>
        <w:t>TTHC</w:t>
      </w:r>
      <w:r w:rsidRPr="00012F44">
        <w:rPr>
          <w:rStyle w:val="Strong"/>
          <w:b w:val="0"/>
          <w:sz w:val="28"/>
          <w:szCs w:val="28"/>
        </w:rPr>
        <w:t xml:space="preserve"> </w:t>
      </w:r>
      <w:r w:rsidRPr="00012F44">
        <w:rPr>
          <w:rStyle w:val="Strong"/>
          <w:sz w:val="28"/>
          <w:szCs w:val="28"/>
        </w:rPr>
        <w:t xml:space="preserve">có cấp kết quả giải quyết </w:t>
      </w:r>
      <w:r w:rsidRPr="00012F44">
        <w:rPr>
          <w:b/>
          <w:sz w:val="28"/>
          <w:szCs w:val="28"/>
        </w:rPr>
        <w:t>TTHC</w:t>
      </w:r>
      <w:r w:rsidRPr="00012F44">
        <w:rPr>
          <w:rStyle w:val="Strong"/>
          <w:b w:val="0"/>
          <w:sz w:val="28"/>
          <w:szCs w:val="28"/>
        </w:rPr>
        <w:t xml:space="preserve"> </w:t>
      </w:r>
      <w:r w:rsidRPr="00012F44">
        <w:rPr>
          <w:rStyle w:val="Strong"/>
          <w:sz w:val="28"/>
          <w:szCs w:val="28"/>
        </w:rPr>
        <w:t>điện tử</w:t>
      </w:r>
    </w:p>
    <w:p w:rsidR="00E9795F" w:rsidRPr="00012F44" w:rsidRDefault="00DB28E9">
      <w:pPr>
        <w:pStyle w:val="NormalWeb"/>
        <w:spacing w:after="120" w:line="240" w:lineRule="auto"/>
        <w:ind w:firstLine="709"/>
        <w:jc w:val="both"/>
        <w:rPr>
          <w:sz w:val="28"/>
          <w:szCs w:val="28"/>
        </w:rPr>
      </w:pPr>
      <w:r w:rsidRPr="00012F44">
        <w:rPr>
          <w:sz w:val="28"/>
          <w:szCs w:val="28"/>
        </w:rPr>
        <w:t>Tỷ lệ hồ sơ TTHC có cấp kết quả giải quyết TTHC điện tử = Tổng số hồ sơ TTHC có cấp kết quả giải quyết TTHC điện tử/Tổng số hồ sơ của các TTHC thuộc thẩm quyền giải quyết có quy định trả kết quả giải quyết bằng văn bản, giấy tờ * 100%.</w:t>
      </w:r>
    </w:p>
    <w:p w:rsidR="00E9795F" w:rsidRPr="00012F44" w:rsidRDefault="00DB28E9">
      <w:pPr>
        <w:pStyle w:val="NormalWeb"/>
        <w:spacing w:after="120" w:line="240" w:lineRule="auto"/>
        <w:ind w:firstLine="709"/>
        <w:jc w:val="both"/>
        <w:rPr>
          <w:sz w:val="28"/>
          <w:szCs w:val="28"/>
        </w:rPr>
      </w:pPr>
      <w:r w:rsidRPr="00012F44">
        <w:rPr>
          <w:rStyle w:val="Strong"/>
          <w:sz w:val="28"/>
          <w:szCs w:val="28"/>
        </w:rPr>
        <w:t xml:space="preserve">b) Tỷ lệ hồ sơ </w:t>
      </w:r>
      <w:r w:rsidRPr="00012F44">
        <w:rPr>
          <w:b/>
          <w:sz w:val="28"/>
          <w:szCs w:val="28"/>
        </w:rPr>
        <w:t>TTHC</w:t>
      </w:r>
      <w:r w:rsidRPr="00012F44">
        <w:rPr>
          <w:rStyle w:val="Strong"/>
          <w:b w:val="0"/>
          <w:sz w:val="28"/>
          <w:szCs w:val="28"/>
        </w:rPr>
        <w:t xml:space="preserve"> </w:t>
      </w:r>
      <w:r w:rsidRPr="00012F44">
        <w:rPr>
          <w:rStyle w:val="Strong"/>
          <w:sz w:val="28"/>
          <w:szCs w:val="28"/>
        </w:rPr>
        <w:t>thực hiện số hóa hồ sơ</w:t>
      </w:r>
    </w:p>
    <w:p w:rsidR="00E9795F" w:rsidRPr="00012F44" w:rsidRDefault="00DB28E9">
      <w:pPr>
        <w:pStyle w:val="NormalWeb"/>
        <w:spacing w:after="120" w:line="240" w:lineRule="auto"/>
        <w:ind w:firstLine="709"/>
        <w:jc w:val="both"/>
        <w:rPr>
          <w:sz w:val="28"/>
          <w:szCs w:val="28"/>
        </w:rPr>
      </w:pPr>
      <w:r w:rsidRPr="00012F44">
        <w:rPr>
          <w:sz w:val="28"/>
          <w:szCs w:val="28"/>
        </w:rPr>
        <w:t>Tỷ lệ hồ sơ TTHC thực hiện số hóa hồ sơ = Tổng số hồ sơ TTHC thực hiện quy trình số hóa hồ sơ, kết quả giải quyết TTHC (bao gồm hồ sơ số hóa trong tiếp nhận trực tiếp, qua bưu chính và hồ sơ trực tuyến)/Tổng số hồ sơ TTHC thuộc thẩm quyền giải quyết * 100%.</w:t>
      </w:r>
    </w:p>
    <w:p w:rsidR="00E9795F" w:rsidRPr="00012F44" w:rsidRDefault="00DB28E9">
      <w:pPr>
        <w:pStyle w:val="NormalWeb"/>
        <w:spacing w:after="120" w:line="240" w:lineRule="auto"/>
        <w:ind w:firstLine="709"/>
        <w:jc w:val="both"/>
        <w:rPr>
          <w:sz w:val="28"/>
          <w:szCs w:val="28"/>
        </w:rPr>
      </w:pPr>
      <w:bookmarkStart w:id="15" w:name="dieu_5_1"/>
      <w:r w:rsidRPr="00012F44">
        <w:rPr>
          <w:rStyle w:val="Strong"/>
          <w:sz w:val="28"/>
          <w:szCs w:val="28"/>
        </w:rPr>
        <w:t>5. Nhóm chỉ số về mức độ hài lòng</w:t>
      </w:r>
      <w:bookmarkEnd w:id="15"/>
    </w:p>
    <w:p w:rsidR="00E9795F" w:rsidRPr="00012F44" w:rsidRDefault="00DB28E9">
      <w:pPr>
        <w:pStyle w:val="NormalWeb"/>
        <w:spacing w:after="120" w:line="240" w:lineRule="auto"/>
        <w:ind w:firstLine="709"/>
        <w:jc w:val="both"/>
        <w:rPr>
          <w:sz w:val="28"/>
          <w:szCs w:val="28"/>
        </w:rPr>
      </w:pPr>
      <w:r w:rsidRPr="00012F44">
        <w:rPr>
          <w:rStyle w:val="Strong"/>
          <w:sz w:val="28"/>
          <w:szCs w:val="28"/>
        </w:rPr>
        <w:t>a) Tiến độ xử lý phản ánh, kiến nghị</w:t>
      </w:r>
    </w:p>
    <w:p w:rsidR="00E9795F" w:rsidRPr="00012F44" w:rsidRDefault="00DB28E9">
      <w:pPr>
        <w:pStyle w:val="NormalWeb"/>
        <w:widowControl w:val="0"/>
        <w:spacing w:after="120" w:line="240" w:lineRule="auto"/>
        <w:ind w:firstLine="709"/>
        <w:jc w:val="both"/>
        <w:rPr>
          <w:sz w:val="28"/>
          <w:szCs w:val="28"/>
        </w:rPr>
      </w:pPr>
      <w:r w:rsidRPr="00012F44">
        <w:rPr>
          <w:sz w:val="28"/>
          <w:szCs w:val="28"/>
        </w:rPr>
        <w:t>Tỷ lệ phản ánh, kiến nghị xử lý đúng hạn = Tổng số phản ánh, kiến nghị xử lý đúng hoặc trước hạn/Tổng số phản ánh, kiến nghị thuộc thẩm quyền tiếp nhận, xử lý * 100%</w:t>
      </w:r>
    </w:p>
    <w:p w:rsidR="00E9795F" w:rsidRPr="00012F44" w:rsidRDefault="00DB28E9">
      <w:pPr>
        <w:pStyle w:val="NormalWeb"/>
        <w:spacing w:after="120" w:line="240" w:lineRule="auto"/>
        <w:ind w:firstLine="709"/>
        <w:jc w:val="both"/>
        <w:rPr>
          <w:sz w:val="28"/>
          <w:szCs w:val="28"/>
        </w:rPr>
      </w:pPr>
      <w:r w:rsidRPr="00012F44">
        <w:rPr>
          <w:sz w:val="28"/>
          <w:szCs w:val="28"/>
        </w:rPr>
        <w:t>Trong đó, thời hạn tiếp nhận, xử lý phản ánh, kiến nghị theo quy định tại </w:t>
      </w:r>
      <w:bookmarkStart w:id="16" w:name="dc_5"/>
      <w:r w:rsidRPr="00012F44">
        <w:rPr>
          <w:sz w:val="28"/>
          <w:szCs w:val="28"/>
        </w:rPr>
        <w:t>Điều 43, Điều 45 Quyết định số 31/2021/QĐ-TTg</w:t>
      </w:r>
      <w:bookmarkEnd w:id="16"/>
      <w:r w:rsidRPr="00012F44">
        <w:rPr>
          <w:sz w:val="28"/>
          <w:szCs w:val="28"/>
        </w:rPr>
        <w:t xml:space="preserve"> ngày 11 tháng 10 năm 2021 </w:t>
      </w:r>
      <w:r w:rsidRPr="00012F44">
        <w:rPr>
          <w:sz w:val="28"/>
          <w:szCs w:val="28"/>
        </w:rPr>
        <w:lastRenderedPageBreak/>
        <w:t>của Thủ tướng Chính phủ ban hành Quy chế quản lý, vận hành, khai thác Cổng Dịch vụ công quốc gia.</w:t>
      </w:r>
    </w:p>
    <w:p w:rsidR="00E9795F" w:rsidRPr="00012F44" w:rsidRDefault="00DB28E9">
      <w:pPr>
        <w:pStyle w:val="NormalWeb"/>
        <w:spacing w:after="120" w:line="240" w:lineRule="auto"/>
        <w:ind w:firstLine="709"/>
        <w:jc w:val="both"/>
        <w:rPr>
          <w:spacing w:val="-10"/>
          <w:sz w:val="28"/>
          <w:szCs w:val="28"/>
        </w:rPr>
      </w:pPr>
      <w:r w:rsidRPr="00012F44">
        <w:rPr>
          <w:spacing w:val="-10"/>
          <w:sz w:val="28"/>
          <w:szCs w:val="28"/>
        </w:rPr>
        <w:t>Trường hợp cơ quan, đơn vị không có phản ánh, kiến nghị thì tỷ lệ này đạt 100%.</w:t>
      </w:r>
    </w:p>
    <w:p w:rsidR="00E9795F" w:rsidRPr="00012F44" w:rsidRDefault="00DB28E9">
      <w:pPr>
        <w:pStyle w:val="NormalWeb"/>
        <w:spacing w:after="120" w:line="240" w:lineRule="auto"/>
        <w:ind w:firstLine="709"/>
        <w:jc w:val="both"/>
        <w:rPr>
          <w:sz w:val="28"/>
          <w:szCs w:val="28"/>
        </w:rPr>
      </w:pPr>
      <w:r w:rsidRPr="00012F44">
        <w:rPr>
          <w:rStyle w:val="Strong"/>
          <w:sz w:val="28"/>
          <w:szCs w:val="28"/>
        </w:rPr>
        <w:t>b) Tỷ lệ hài lòng trong xử lý phản ánh, kiến nghị</w:t>
      </w:r>
    </w:p>
    <w:p w:rsidR="00E9795F" w:rsidRPr="00012F44" w:rsidRDefault="00DB28E9">
      <w:pPr>
        <w:pStyle w:val="NormalWeb"/>
        <w:spacing w:after="120" w:line="240" w:lineRule="auto"/>
        <w:ind w:firstLine="709"/>
        <w:jc w:val="both"/>
        <w:rPr>
          <w:sz w:val="28"/>
          <w:szCs w:val="28"/>
        </w:rPr>
      </w:pPr>
      <w:r w:rsidRPr="00012F44">
        <w:rPr>
          <w:sz w:val="28"/>
          <w:szCs w:val="28"/>
        </w:rPr>
        <w:t>Tỷ lệ hài lòng trong xử lý phản ánh, kiến nghị = (Tổng số phản ánh, kiến nghị - Số bị phản hồi trạng thái không hài lòng hoặc tiếp tục có phản ánh về kết quả giải quyết hoặc xử lý quá hạn)/Tổng số phản ánh, kiến nghị * 100%</w:t>
      </w:r>
    </w:p>
    <w:p w:rsidR="00E9795F" w:rsidRPr="00012F44" w:rsidRDefault="00DB28E9">
      <w:pPr>
        <w:pStyle w:val="NormalWeb"/>
        <w:spacing w:after="120" w:line="240" w:lineRule="auto"/>
        <w:ind w:firstLine="709"/>
        <w:jc w:val="both"/>
        <w:rPr>
          <w:sz w:val="28"/>
          <w:szCs w:val="28"/>
        </w:rPr>
      </w:pPr>
      <w:r w:rsidRPr="00012F44">
        <w:rPr>
          <w:sz w:val="28"/>
          <w:szCs w:val="28"/>
        </w:rPr>
        <w:t>Trường hợp, cơ quan, đơn vị không có phản ánh, kiến nghị thì tỷ lệ này đạt 100%.</w:t>
      </w:r>
    </w:p>
    <w:p w:rsidR="00E9795F" w:rsidRPr="00012F44" w:rsidRDefault="00DB28E9">
      <w:pPr>
        <w:pStyle w:val="NormalWeb"/>
        <w:spacing w:after="120" w:line="240" w:lineRule="auto"/>
        <w:ind w:firstLine="709"/>
        <w:jc w:val="both"/>
        <w:rPr>
          <w:sz w:val="28"/>
          <w:szCs w:val="28"/>
        </w:rPr>
      </w:pPr>
      <w:r w:rsidRPr="00012F44">
        <w:rPr>
          <w:rStyle w:val="Strong"/>
          <w:sz w:val="28"/>
          <w:szCs w:val="28"/>
        </w:rPr>
        <w:t>c) Tỷ lệ hài lòng trong tiếp nhận, giải quyết TTHC</w:t>
      </w:r>
    </w:p>
    <w:p w:rsidR="00E9795F" w:rsidRPr="00012F44" w:rsidRDefault="00DB28E9">
      <w:pPr>
        <w:pStyle w:val="NormalWeb"/>
        <w:spacing w:after="120" w:line="240" w:lineRule="auto"/>
        <w:ind w:firstLine="709"/>
        <w:jc w:val="both"/>
        <w:rPr>
          <w:sz w:val="28"/>
          <w:szCs w:val="28"/>
        </w:rPr>
      </w:pPr>
      <w:r w:rsidRPr="00012F44">
        <w:rPr>
          <w:sz w:val="28"/>
          <w:szCs w:val="28"/>
        </w:rPr>
        <w:t>Tỷ lệ hài lòng trong tiếp nhận, giải quyết TTHC = (Tổng số hồ sơ TTHC - Số hồ sơ có đánh giá không hài lòng hoặc có phản ánh, kiến nghị về việc tiếp nhận, giải quyết hoặc giải quyết quá hạn)/Tổng số hồ sơ TTHC thuộc thẩm quyền giải quyết * 100%.</w:t>
      </w:r>
    </w:p>
    <w:p w:rsidR="00E9795F" w:rsidRPr="00012F44" w:rsidRDefault="00DB28E9">
      <w:pPr>
        <w:pStyle w:val="NormalWeb"/>
        <w:spacing w:after="120" w:line="240" w:lineRule="auto"/>
        <w:ind w:firstLine="709"/>
        <w:jc w:val="both"/>
        <w:rPr>
          <w:sz w:val="26"/>
          <w:szCs w:val="26"/>
        </w:rPr>
      </w:pPr>
      <w:bookmarkStart w:id="17" w:name="muc_3"/>
      <w:r w:rsidRPr="00012F44">
        <w:rPr>
          <w:rStyle w:val="Strong"/>
          <w:sz w:val="26"/>
          <w:szCs w:val="26"/>
        </w:rPr>
        <w:t>III. TỔNG HỢP KẾT QUẢ ĐÁNH GIÁ</w:t>
      </w:r>
      <w:bookmarkEnd w:id="17"/>
    </w:p>
    <w:p w:rsidR="00E9795F" w:rsidRPr="00012F44" w:rsidRDefault="00DB28E9">
      <w:pPr>
        <w:pStyle w:val="NormalWeb"/>
        <w:spacing w:after="120" w:line="240" w:lineRule="auto"/>
        <w:ind w:firstLine="709"/>
        <w:jc w:val="both"/>
        <w:rPr>
          <w:sz w:val="28"/>
          <w:szCs w:val="28"/>
        </w:rPr>
      </w:pPr>
      <w:r w:rsidRPr="00012F44">
        <w:rPr>
          <w:sz w:val="28"/>
          <w:szCs w:val="28"/>
        </w:rPr>
        <w:t>Việc tổng hợp kết quả, đánh giá chỉ số phục vụ người dân và doanh nghiệp trong thực hiện TTHC, cung cấp dịch vụ công của các cơ quan chuyên môn thuộc UBND tỉnh, UBND các huyện, thị xã, thành phố được thực hiện trên cơ sở tổng hợp đánh giá điểm số của các chỉ số, nhóm chỉ số mà cơ quan, đơn vị, địa phương đạt được. Cụ thể như sau:</w:t>
      </w:r>
    </w:p>
    <w:p w:rsidR="00E9795F" w:rsidRPr="00012F44" w:rsidRDefault="00DB28E9">
      <w:pPr>
        <w:pStyle w:val="NormalWeb"/>
        <w:spacing w:after="120" w:line="240" w:lineRule="auto"/>
        <w:ind w:firstLine="709"/>
        <w:jc w:val="both"/>
        <w:rPr>
          <w:b/>
          <w:sz w:val="28"/>
          <w:szCs w:val="28"/>
        </w:rPr>
      </w:pPr>
      <w:r w:rsidRPr="00012F44">
        <w:rPr>
          <w:b/>
          <w:sz w:val="28"/>
          <w:szCs w:val="28"/>
        </w:rPr>
        <w:t>1. Cách tính điểm đối với từng chỉ tiêu trong nhóm chỉ số</w:t>
      </w:r>
    </w:p>
    <w:p w:rsidR="00E9795F" w:rsidRPr="00012F44" w:rsidRDefault="00DB28E9">
      <w:pPr>
        <w:pStyle w:val="NormalWeb"/>
        <w:widowControl w:val="0"/>
        <w:spacing w:after="120" w:line="240" w:lineRule="auto"/>
        <w:ind w:firstLine="709"/>
        <w:jc w:val="both"/>
        <w:rPr>
          <w:sz w:val="28"/>
          <w:szCs w:val="28"/>
        </w:rPr>
      </w:pPr>
      <w:r w:rsidRPr="00012F44">
        <w:rPr>
          <w:sz w:val="28"/>
          <w:szCs w:val="28"/>
        </w:rPr>
        <w:t>- Điểm chỉ tiêu thứ i = (Tỷ lệ đạt được của chỉ tiêu thứ i * Mức điểm tối đa của chỉ tiêu thứ i)/100.</w:t>
      </w:r>
    </w:p>
    <w:p w:rsidR="00E9795F" w:rsidRPr="00012F44" w:rsidRDefault="00DB28E9">
      <w:pPr>
        <w:pStyle w:val="NormalWeb"/>
        <w:spacing w:after="120" w:line="240" w:lineRule="auto"/>
        <w:ind w:firstLine="709"/>
        <w:jc w:val="both"/>
        <w:rPr>
          <w:sz w:val="28"/>
          <w:szCs w:val="28"/>
        </w:rPr>
      </w:pPr>
      <w:r w:rsidRPr="00012F44">
        <w:rPr>
          <w:sz w:val="28"/>
          <w:szCs w:val="28"/>
        </w:rPr>
        <w:t xml:space="preserve">- Tổng điểm tối đa là tổng điểm của các nhóm chỉ số. Các chỉ số không phải thực hiện hoặc không được đánh giá trên các nguồn dữ liệu phân tích không tính vào tổng điểm tối đa. </w:t>
      </w:r>
    </w:p>
    <w:p w:rsidR="00E9795F" w:rsidRPr="00012F44" w:rsidRDefault="00DB28E9">
      <w:pPr>
        <w:pStyle w:val="NormalWeb"/>
        <w:spacing w:after="120" w:line="240" w:lineRule="auto"/>
        <w:ind w:firstLine="709"/>
        <w:jc w:val="both"/>
        <w:rPr>
          <w:sz w:val="28"/>
          <w:szCs w:val="28"/>
        </w:rPr>
      </w:pPr>
      <w:r w:rsidRPr="00012F44">
        <w:rPr>
          <w:sz w:val="28"/>
          <w:szCs w:val="28"/>
        </w:rPr>
        <w:t>- Điểm tối đa để tính tỷ lệ phần trăm (%) kết quả đánh giá = 100 - điểm của các chỉ số “không đánh giá”.</w:t>
      </w:r>
    </w:p>
    <w:p w:rsidR="00E9795F" w:rsidRPr="00012F44" w:rsidRDefault="00DB28E9">
      <w:pPr>
        <w:pStyle w:val="NormalWeb"/>
        <w:widowControl w:val="0"/>
        <w:spacing w:after="120" w:line="240" w:lineRule="auto"/>
        <w:ind w:firstLine="709"/>
        <w:jc w:val="both"/>
        <w:rPr>
          <w:sz w:val="28"/>
          <w:szCs w:val="28"/>
        </w:rPr>
      </w:pPr>
      <w:r w:rsidRPr="00012F44">
        <w:rPr>
          <w:sz w:val="28"/>
          <w:szCs w:val="28"/>
        </w:rPr>
        <w:t xml:space="preserve">- Kết quả thực hiện Bộ chỉ số phục vụ người dân và doanh nghiệp trong thực hiện TTHC, cung cấp dịch vụ công được tính bằng tỷ lệ phần trăm giữa </w:t>
      </w:r>
      <w:r w:rsidRPr="00012F44">
        <w:rPr>
          <w:spacing w:val="-4"/>
          <w:sz w:val="28"/>
          <w:szCs w:val="28"/>
          <w:lang w:val="vi-VN"/>
        </w:rPr>
        <w:t>tổng điểm đạt được so với tổng điểm tối đa tương ứng của từng cơ quan, đơn vị</w:t>
      </w:r>
      <w:r w:rsidRPr="00012F44">
        <w:rPr>
          <w:spacing w:val="-4"/>
          <w:sz w:val="28"/>
          <w:szCs w:val="28"/>
        </w:rPr>
        <w:t xml:space="preserve"> (sau khi trừ đi điểm của các chỉ số “không đánh giá”).</w:t>
      </w:r>
    </w:p>
    <w:p w:rsidR="00E9795F" w:rsidRPr="00012F44" w:rsidRDefault="00DB28E9">
      <w:pPr>
        <w:pStyle w:val="NormalWeb"/>
        <w:spacing w:after="120" w:line="240" w:lineRule="auto"/>
        <w:ind w:firstLine="709"/>
        <w:jc w:val="both"/>
        <w:rPr>
          <w:b/>
          <w:sz w:val="28"/>
          <w:szCs w:val="28"/>
        </w:rPr>
      </w:pPr>
      <w:r w:rsidRPr="00012F44">
        <w:rPr>
          <w:b/>
          <w:sz w:val="28"/>
          <w:szCs w:val="28"/>
        </w:rPr>
        <w:t>2. Kết quả phân loại</w:t>
      </w:r>
    </w:p>
    <w:p w:rsidR="00E9795F" w:rsidRPr="00012F44" w:rsidRDefault="00DB28E9">
      <w:pPr>
        <w:pStyle w:val="NormalWeb"/>
        <w:spacing w:after="120" w:line="240" w:lineRule="auto"/>
        <w:ind w:firstLine="709"/>
        <w:jc w:val="both"/>
        <w:rPr>
          <w:sz w:val="28"/>
          <w:szCs w:val="28"/>
        </w:rPr>
      </w:pPr>
      <w:r w:rsidRPr="00012F44">
        <w:rPr>
          <w:sz w:val="28"/>
          <w:szCs w:val="28"/>
        </w:rPr>
        <w:t>+ Từ 90% đến 100%: Xuất sắc.</w:t>
      </w:r>
    </w:p>
    <w:p w:rsidR="00E9795F" w:rsidRPr="00012F44" w:rsidRDefault="00DB28E9">
      <w:pPr>
        <w:pStyle w:val="NormalWeb"/>
        <w:spacing w:after="120" w:line="240" w:lineRule="auto"/>
        <w:ind w:firstLine="709"/>
        <w:jc w:val="both"/>
        <w:rPr>
          <w:sz w:val="28"/>
          <w:szCs w:val="28"/>
        </w:rPr>
      </w:pPr>
      <w:r w:rsidRPr="00012F44">
        <w:rPr>
          <w:sz w:val="28"/>
          <w:szCs w:val="28"/>
        </w:rPr>
        <w:t>+ Từ 80% đến dưới 90%: Tốt.</w:t>
      </w:r>
    </w:p>
    <w:p w:rsidR="00E9795F" w:rsidRPr="00012F44" w:rsidRDefault="00DB28E9">
      <w:pPr>
        <w:pStyle w:val="NormalWeb"/>
        <w:spacing w:after="120" w:line="240" w:lineRule="auto"/>
        <w:ind w:firstLine="709"/>
        <w:jc w:val="both"/>
        <w:rPr>
          <w:sz w:val="28"/>
          <w:szCs w:val="28"/>
        </w:rPr>
      </w:pPr>
      <w:r w:rsidRPr="00012F44">
        <w:rPr>
          <w:sz w:val="28"/>
          <w:szCs w:val="28"/>
        </w:rPr>
        <w:t>+ Từ 70% đến dưới 80%: Khá.</w:t>
      </w:r>
    </w:p>
    <w:p w:rsidR="00E9795F" w:rsidRPr="00012F44" w:rsidRDefault="00DB28E9">
      <w:pPr>
        <w:pStyle w:val="NormalWeb"/>
        <w:spacing w:after="120" w:line="240" w:lineRule="auto"/>
        <w:ind w:firstLine="709"/>
        <w:jc w:val="both"/>
        <w:rPr>
          <w:sz w:val="28"/>
          <w:szCs w:val="28"/>
        </w:rPr>
      </w:pPr>
      <w:r w:rsidRPr="00012F44">
        <w:rPr>
          <w:sz w:val="28"/>
          <w:szCs w:val="28"/>
        </w:rPr>
        <w:lastRenderedPageBreak/>
        <w:t>+ Từ 50% đến dưới 70%: Trung bình.</w:t>
      </w:r>
    </w:p>
    <w:p w:rsidR="00E9795F" w:rsidRPr="00012F44" w:rsidRDefault="00DB28E9">
      <w:pPr>
        <w:pStyle w:val="NormalWeb"/>
        <w:spacing w:after="120" w:line="240" w:lineRule="auto"/>
        <w:ind w:firstLine="709"/>
        <w:jc w:val="both"/>
        <w:rPr>
          <w:sz w:val="28"/>
          <w:szCs w:val="28"/>
        </w:rPr>
      </w:pPr>
      <w:r w:rsidRPr="00012F44">
        <w:rPr>
          <w:sz w:val="28"/>
          <w:szCs w:val="28"/>
        </w:rPr>
        <w:t>+ Dưới 50%: Yếu.</w:t>
      </w:r>
    </w:p>
    <w:p w:rsidR="00E9795F" w:rsidRPr="00012F44" w:rsidRDefault="00DB28E9">
      <w:pPr>
        <w:pStyle w:val="NormalWeb"/>
        <w:spacing w:after="120" w:line="240" w:lineRule="auto"/>
        <w:ind w:firstLine="709"/>
        <w:jc w:val="both"/>
        <w:rPr>
          <w:b/>
          <w:sz w:val="28"/>
          <w:szCs w:val="28"/>
        </w:rPr>
      </w:pPr>
      <w:r w:rsidRPr="00012F44">
        <w:rPr>
          <w:b/>
          <w:sz w:val="28"/>
          <w:szCs w:val="28"/>
        </w:rPr>
        <w:t>3. Bảng tính điểm các nhóm chỉ số như sau:</w:t>
      </w:r>
    </w:p>
    <w:tbl>
      <w:tblPr>
        <w:tblStyle w:val="TableGrid"/>
        <w:tblW w:w="9288" w:type="dxa"/>
        <w:tblLayout w:type="fixed"/>
        <w:tblLook w:val="04A0" w:firstRow="1" w:lastRow="0" w:firstColumn="1" w:lastColumn="0" w:noHBand="0" w:noVBand="1"/>
      </w:tblPr>
      <w:tblGrid>
        <w:gridCol w:w="817"/>
        <w:gridCol w:w="6237"/>
        <w:gridCol w:w="1418"/>
        <w:gridCol w:w="816"/>
      </w:tblGrid>
      <w:tr w:rsidR="00012F44" w:rsidRPr="00012F44">
        <w:tc>
          <w:tcPr>
            <w:tcW w:w="817" w:type="dxa"/>
            <w:vAlign w:val="center"/>
          </w:tcPr>
          <w:p w:rsidR="00E9795F" w:rsidRPr="00012F44" w:rsidRDefault="00DB28E9">
            <w:pPr>
              <w:pStyle w:val="NormalWeb"/>
              <w:spacing w:before="60" w:after="60" w:line="240" w:lineRule="auto"/>
              <w:jc w:val="center"/>
              <w:rPr>
                <w:sz w:val="26"/>
                <w:szCs w:val="26"/>
              </w:rPr>
            </w:pPr>
            <w:r w:rsidRPr="00012F44">
              <w:rPr>
                <w:rStyle w:val="Strong"/>
                <w:sz w:val="26"/>
                <w:szCs w:val="26"/>
              </w:rPr>
              <w:t>STT</w:t>
            </w:r>
          </w:p>
        </w:tc>
        <w:tc>
          <w:tcPr>
            <w:tcW w:w="6237" w:type="dxa"/>
            <w:vAlign w:val="center"/>
          </w:tcPr>
          <w:p w:rsidR="00E9795F" w:rsidRPr="00012F44" w:rsidRDefault="00DB28E9">
            <w:pPr>
              <w:pStyle w:val="NormalWeb"/>
              <w:spacing w:before="60" w:after="60" w:line="240" w:lineRule="auto"/>
              <w:jc w:val="center"/>
              <w:rPr>
                <w:sz w:val="26"/>
                <w:szCs w:val="26"/>
              </w:rPr>
            </w:pPr>
            <w:r w:rsidRPr="00012F44">
              <w:rPr>
                <w:rStyle w:val="Strong"/>
                <w:sz w:val="26"/>
                <w:szCs w:val="26"/>
              </w:rPr>
              <w:t>Chỉ số</w:t>
            </w:r>
          </w:p>
        </w:tc>
        <w:tc>
          <w:tcPr>
            <w:tcW w:w="1418" w:type="dxa"/>
            <w:vAlign w:val="center"/>
          </w:tcPr>
          <w:p w:rsidR="00E9795F" w:rsidRPr="00012F44" w:rsidRDefault="00DB28E9">
            <w:pPr>
              <w:pStyle w:val="NormalWeb"/>
              <w:spacing w:before="60" w:after="60" w:line="240" w:lineRule="auto"/>
              <w:jc w:val="center"/>
              <w:rPr>
                <w:sz w:val="26"/>
                <w:szCs w:val="26"/>
              </w:rPr>
            </w:pPr>
            <w:r w:rsidRPr="00012F44">
              <w:rPr>
                <w:rStyle w:val="Strong"/>
                <w:sz w:val="26"/>
                <w:szCs w:val="26"/>
              </w:rPr>
              <w:t>Điểm tối đa</w:t>
            </w:r>
          </w:p>
        </w:tc>
        <w:tc>
          <w:tcPr>
            <w:tcW w:w="816" w:type="dxa"/>
            <w:vAlign w:val="center"/>
          </w:tcPr>
          <w:p w:rsidR="00E9795F" w:rsidRPr="00012F44" w:rsidRDefault="00DB28E9">
            <w:pPr>
              <w:pStyle w:val="NormalWeb"/>
              <w:spacing w:before="60" w:after="60" w:line="240" w:lineRule="auto"/>
              <w:jc w:val="center"/>
              <w:rPr>
                <w:sz w:val="26"/>
                <w:szCs w:val="26"/>
              </w:rPr>
            </w:pPr>
            <w:r w:rsidRPr="00012F44">
              <w:rPr>
                <w:rStyle w:val="Strong"/>
                <w:sz w:val="26"/>
                <w:szCs w:val="26"/>
              </w:rPr>
              <w:t>Ghi chú</w:t>
            </w:r>
          </w:p>
        </w:tc>
      </w:tr>
      <w:tr w:rsidR="00012F44" w:rsidRPr="00012F44">
        <w:tc>
          <w:tcPr>
            <w:tcW w:w="817" w:type="dxa"/>
          </w:tcPr>
          <w:p w:rsidR="00E9795F" w:rsidRPr="00012F44" w:rsidRDefault="00DB28E9">
            <w:pPr>
              <w:pStyle w:val="NormalWeb"/>
              <w:spacing w:before="60" w:after="60" w:line="240" w:lineRule="auto"/>
              <w:jc w:val="center"/>
              <w:rPr>
                <w:b/>
                <w:sz w:val="26"/>
                <w:szCs w:val="26"/>
              </w:rPr>
            </w:pPr>
            <w:r w:rsidRPr="00012F44">
              <w:rPr>
                <w:b/>
                <w:sz w:val="26"/>
                <w:szCs w:val="26"/>
              </w:rPr>
              <w:t>I</w:t>
            </w:r>
          </w:p>
        </w:tc>
        <w:tc>
          <w:tcPr>
            <w:tcW w:w="6237" w:type="dxa"/>
          </w:tcPr>
          <w:p w:rsidR="00E9795F" w:rsidRPr="00012F44" w:rsidRDefault="00DB28E9">
            <w:pPr>
              <w:pStyle w:val="NormalWeb"/>
              <w:spacing w:before="60" w:after="60" w:line="240" w:lineRule="auto"/>
              <w:jc w:val="both"/>
              <w:rPr>
                <w:sz w:val="26"/>
                <w:szCs w:val="26"/>
              </w:rPr>
            </w:pPr>
            <w:r w:rsidRPr="00012F44">
              <w:rPr>
                <w:rStyle w:val="Strong"/>
                <w:sz w:val="26"/>
                <w:szCs w:val="26"/>
              </w:rPr>
              <w:t>Công khai, minh bạch</w:t>
            </w:r>
          </w:p>
        </w:tc>
        <w:tc>
          <w:tcPr>
            <w:tcW w:w="1418" w:type="dxa"/>
          </w:tcPr>
          <w:p w:rsidR="00E9795F" w:rsidRPr="00012F44" w:rsidRDefault="00DB28E9">
            <w:pPr>
              <w:pStyle w:val="NormalWeb"/>
              <w:spacing w:before="60" w:after="60" w:line="240" w:lineRule="auto"/>
              <w:jc w:val="center"/>
              <w:rPr>
                <w:b/>
                <w:sz w:val="26"/>
                <w:szCs w:val="26"/>
              </w:rPr>
            </w:pPr>
            <w:r w:rsidRPr="00012F44">
              <w:rPr>
                <w:b/>
                <w:sz w:val="26"/>
                <w:szCs w:val="26"/>
              </w:rPr>
              <w:t>20</w:t>
            </w:r>
          </w:p>
        </w:tc>
        <w:tc>
          <w:tcPr>
            <w:tcW w:w="816" w:type="dxa"/>
          </w:tcPr>
          <w:p w:rsidR="00E9795F" w:rsidRPr="00012F44" w:rsidRDefault="00E9795F">
            <w:pPr>
              <w:pStyle w:val="NormalWeb"/>
              <w:spacing w:before="60" w:after="60" w:line="240" w:lineRule="auto"/>
              <w:jc w:val="center"/>
              <w:rPr>
                <w:sz w:val="26"/>
                <w:szCs w:val="26"/>
              </w:rPr>
            </w:pPr>
          </w:p>
        </w:tc>
      </w:tr>
      <w:tr w:rsidR="00012F44" w:rsidRPr="00012F44">
        <w:tc>
          <w:tcPr>
            <w:tcW w:w="817" w:type="dxa"/>
          </w:tcPr>
          <w:p w:rsidR="00E9795F" w:rsidRPr="00012F44" w:rsidRDefault="00DB28E9">
            <w:pPr>
              <w:pStyle w:val="NormalWeb"/>
              <w:spacing w:before="60" w:after="60" w:line="240" w:lineRule="auto"/>
              <w:jc w:val="center"/>
              <w:rPr>
                <w:sz w:val="26"/>
                <w:szCs w:val="26"/>
              </w:rPr>
            </w:pPr>
            <w:r w:rsidRPr="00012F44">
              <w:rPr>
                <w:sz w:val="26"/>
                <w:szCs w:val="26"/>
              </w:rPr>
              <w:t>1</w:t>
            </w:r>
          </w:p>
        </w:tc>
        <w:tc>
          <w:tcPr>
            <w:tcW w:w="6237" w:type="dxa"/>
          </w:tcPr>
          <w:p w:rsidR="00E9795F" w:rsidRPr="00012F44" w:rsidRDefault="00DB28E9">
            <w:pPr>
              <w:pStyle w:val="NormalWeb"/>
              <w:spacing w:before="60" w:after="60" w:line="240" w:lineRule="auto"/>
              <w:jc w:val="both"/>
              <w:rPr>
                <w:spacing w:val="-4"/>
                <w:sz w:val="26"/>
                <w:szCs w:val="26"/>
              </w:rPr>
            </w:pPr>
            <w:r w:rsidRPr="00012F44">
              <w:rPr>
                <w:spacing w:val="-4"/>
                <w:sz w:val="26"/>
                <w:szCs w:val="26"/>
              </w:rPr>
              <w:t>Tỷ lệ TTHC/danh mục TTHC tham mưu công bố đúng hạn</w:t>
            </w:r>
          </w:p>
        </w:tc>
        <w:tc>
          <w:tcPr>
            <w:tcW w:w="1418" w:type="dxa"/>
          </w:tcPr>
          <w:p w:rsidR="00E9795F" w:rsidRPr="00012F44" w:rsidRDefault="00DB28E9">
            <w:pPr>
              <w:pStyle w:val="NormalWeb"/>
              <w:spacing w:before="60" w:after="60" w:line="240" w:lineRule="auto"/>
              <w:jc w:val="center"/>
              <w:rPr>
                <w:sz w:val="26"/>
                <w:szCs w:val="26"/>
              </w:rPr>
            </w:pPr>
            <w:r w:rsidRPr="00012F44">
              <w:rPr>
                <w:sz w:val="26"/>
                <w:szCs w:val="26"/>
              </w:rPr>
              <w:t>5</w:t>
            </w:r>
          </w:p>
        </w:tc>
        <w:tc>
          <w:tcPr>
            <w:tcW w:w="816" w:type="dxa"/>
          </w:tcPr>
          <w:p w:rsidR="00E9795F" w:rsidRPr="00012F44" w:rsidRDefault="00E9795F">
            <w:pPr>
              <w:pStyle w:val="NormalWeb"/>
              <w:spacing w:before="60" w:after="60" w:line="240" w:lineRule="auto"/>
              <w:jc w:val="center"/>
              <w:rPr>
                <w:sz w:val="26"/>
                <w:szCs w:val="26"/>
              </w:rPr>
            </w:pPr>
          </w:p>
        </w:tc>
      </w:tr>
      <w:tr w:rsidR="00012F44" w:rsidRPr="00012F44">
        <w:tc>
          <w:tcPr>
            <w:tcW w:w="817" w:type="dxa"/>
          </w:tcPr>
          <w:p w:rsidR="00E9795F" w:rsidRPr="00012F44" w:rsidRDefault="00DB28E9">
            <w:pPr>
              <w:pStyle w:val="NormalWeb"/>
              <w:spacing w:before="60" w:after="60" w:line="240" w:lineRule="auto"/>
              <w:jc w:val="center"/>
              <w:rPr>
                <w:sz w:val="26"/>
                <w:szCs w:val="26"/>
              </w:rPr>
            </w:pPr>
            <w:r w:rsidRPr="00012F44">
              <w:rPr>
                <w:sz w:val="26"/>
                <w:szCs w:val="26"/>
              </w:rPr>
              <w:t>2</w:t>
            </w:r>
          </w:p>
        </w:tc>
        <w:tc>
          <w:tcPr>
            <w:tcW w:w="6237" w:type="dxa"/>
          </w:tcPr>
          <w:p w:rsidR="00E9795F" w:rsidRPr="00012F44" w:rsidRDefault="00DB28E9">
            <w:pPr>
              <w:pStyle w:val="NormalWeb"/>
              <w:spacing w:before="60" w:after="60" w:line="240" w:lineRule="auto"/>
              <w:jc w:val="both"/>
              <w:rPr>
                <w:sz w:val="26"/>
                <w:szCs w:val="26"/>
              </w:rPr>
            </w:pPr>
            <w:r w:rsidRPr="00012F44">
              <w:rPr>
                <w:sz w:val="26"/>
                <w:szCs w:val="26"/>
              </w:rPr>
              <w:t>Tỷ lệ TTHC được công khai đầy đủ, đúng hạn</w:t>
            </w:r>
          </w:p>
        </w:tc>
        <w:tc>
          <w:tcPr>
            <w:tcW w:w="1418" w:type="dxa"/>
          </w:tcPr>
          <w:p w:rsidR="00E9795F" w:rsidRPr="00012F44" w:rsidRDefault="00DB28E9">
            <w:pPr>
              <w:pStyle w:val="NormalWeb"/>
              <w:spacing w:before="60" w:after="60" w:line="240" w:lineRule="auto"/>
              <w:jc w:val="center"/>
              <w:rPr>
                <w:sz w:val="26"/>
                <w:szCs w:val="26"/>
              </w:rPr>
            </w:pPr>
            <w:r w:rsidRPr="00012F44">
              <w:rPr>
                <w:sz w:val="26"/>
                <w:szCs w:val="26"/>
              </w:rPr>
              <w:t>5</w:t>
            </w:r>
          </w:p>
        </w:tc>
        <w:tc>
          <w:tcPr>
            <w:tcW w:w="816" w:type="dxa"/>
          </w:tcPr>
          <w:p w:rsidR="00E9795F" w:rsidRPr="00012F44" w:rsidRDefault="00E9795F">
            <w:pPr>
              <w:pStyle w:val="NormalWeb"/>
              <w:spacing w:before="60" w:after="60" w:line="240" w:lineRule="auto"/>
              <w:jc w:val="center"/>
              <w:rPr>
                <w:sz w:val="26"/>
                <w:szCs w:val="26"/>
              </w:rPr>
            </w:pPr>
          </w:p>
        </w:tc>
      </w:tr>
      <w:tr w:rsidR="00012F44" w:rsidRPr="00012F44">
        <w:tc>
          <w:tcPr>
            <w:tcW w:w="817" w:type="dxa"/>
          </w:tcPr>
          <w:p w:rsidR="00E9795F" w:rsidRPr="00012F44" w:rsidRDefault="00DB28E9">
            <w:pPr>
              <w:pStyle w:val="NormalWeb"/>
              <w:spacing w:before="60" w:after="60" w:line="240" w:lineRule="auto"/>
              <w:jc w:val="center"/>
              <w:rPr>
                <w:sz w:val="26"/>
                <w:szCs w:val="26"/>
              </w:rPr>
            </w:pPr>
            <w:r w:rsidRPr="00012F44">
              <w:rPr>
                <w:sz w:val="26"/>
                <w:szCs w:val="26"/>
              </w:rPr>
              <w:t>3</w:t>
            </w:r>
          </w:p>
        </w:tc>
        <w:tc>
          <w:tcPr>
            <w:tcW w:w="6237" w:type="dxa"/>
          </w:tcPr>
          <w:p w:rsidR="00E9795F" w:rsidRPr="00012F44" w:rsidRDefault="00DB28E9">
            <w:pPr>
              <w:pStyle w:val="NormalWeb"/>
              <w:spacing w:before="60" w:after="60" w:line="240" w:lineRule="auto"/>
              <w:jc w:val="both"/>
              <w:rPr>
                <w:sz w:val="26"/>
                <w:szCs w:val="26"/>
              </w:rPr>
            </w:pPr>
            <w:r w:rsidRPr="00012F44">
              <w:rPr>
                <w:sz w:val="26"/>
                <w:szCs w:val="26"/>
              </w:rPr>
              <w:t>Tỷ lệ hồ sơ công khai tiến trình xử lý</w:t>
            </w:r>
          </w:p>
        </w:tc>
        <w:tc>
          <w:tcPr>
            <w:tcW w:w="1418" w:type="dxa"/>
          </w:tcPr>
          <w:p w:rsidR="00E9795F" w:rsidRPr="00012F44" w:rsidRDefault="00DB28E9">
            <w:pPr>
              <w:pStyle w:val="NormalWeb"/>
              <w:spacing w:before="60" w:after="60" w:line="240" w:lineRule="auto"/>
              <w:jc w:val="center"/>
              <w:rPr>
                <w:sz w:val="26"/>
                <w:szCs w:val="26"/>
              </w:rPr>
            </w:pPr>
            <w:r w:rsidRPr="00012F44">
              <w:rPr>
                <w:sz w:val="26"/>
                <w:szCs w:val="26"/>
              </w:rPr>
              <w:t>10</w:t>
            </w:r>
          </w:p>
        </w:tc>
        <w:tc>
          <w:tcPr>
            <w:tcW w:w="816" w:type="dxa"/>
          </w:tcPr>
          <w:p w:rsidR="00E9795F" w:rsidRPr="00012F44" w:rsidRDefault="00E9795F">
            <w:pPr>
              <w:pStyle w:val="NormalWeb"/>
              <w:spacing w:before="60" w:after="60" w:line="240" w:lineRule="auto"/>
              <w:jc w:val="center"/>
              <w:rPr>
                <w:sz w:val="26"/>
                <w:szCs w:val="26"/>
              </w:rPr>
            </w:pPr>
          </w:p>
        </w:tc>
      </w:tr>
      <w:tr w:rsidR="00012F44" w:rsidRPr="00012F44">
        <w:tc>
          <w:tcPr>
            <w:tcW w:w="817" w:type="dxa"/>
          </w:tcPr>
          <w:p w:rsidR="00E9795F" w:rsidRPr="00012F44" w:rsidRDefault="00DB28E9">
            <w:pPr>
              <w:pStyle w:val="NormalWeb"/>
              <w:spacing w:before="60" w:after="60" w:line="240" w:lineRule="auto"/>
              <w:jc w:val="center"/>
              <w:rPr>
                <w:b/>
                <w:sz w:val="26"/>
                <w:szCs w:val="26"/>
              </w:rPr>
            </w:pPr>
            <w:r w:rsidRPr="00012F44">
              <w:rPr>
                <w:b/>
                <w:sz w:val="26"/>
                <w:szCs w:val="26"/>
              </w:rPr>
              <w:t>II</w:t>
            </w:r>
          </w:p>
        </w:tc>
        <w:tc>
          <w:tcPr>
            <w:tcW w:w="6237" w:type="dxa"/>
          </w:tcPr>
          <w:p w:rsidR="00E9795F" w:rsidRPr="00012F44" w:rsidRDefault="00DB28E9">
            <w:pPr>
              <w:pStyle w:val="NormalWeb"/>
              <w:spacing w:before="60" w:after="60" w:line="240" w:lineRule="auto"/>
              <w:jc w:val="both"/>
              <w:rPr>
                <w:sz w:val="26"/>
                <w:szCs w:val="26"/>
              </w:rPr>
            </w:pPr>
            <w:r w:rsidRPr="00012F44">
              <w:rPr>
                <w:rStyle w:val="Strong"/>
                <w:sz w:val="26"/>
                <w:szCs w:val="26"/>
              </w:rPr>
              <w:t>Tiến độ, kết quả giải quyết</w:t>
            </w:r>
          </w:p>
        </w:tc>
        <w:tc>
          <w:tcPr>
            <w:tcW w:w="1418" w:type="dxa"/>
          </w:tcPr>
          <w:p w:rsidR="00E9795F" w:rsidRPr="00012F44" w:rsidRDefault="00DB28E9">
            <w:pPr>
              <w:pStyle w:val="NormalWeb"/>
              <w:spacing w:before="60" w:after="60" w:line="240" w:lineRule="auto"/>
              <w:jc w:val="center"/>
              <w:rPr>
                <w:b/>
                <w:sz w:val="26"/>
                <w:szCs w:val="26"/>
              </w:rPr>
            </w:pPr>
            <w:r w:rsidRPr="00012F44">
              <w:rPr>
                <w:b/>
                <w:sz w:val="26"/>
                <w:szCs w:val="26"/>
              </w:rPr>
              <w:t>30</w:t>
            </w:r>
          </w:p>
        </w:tc>
        <w:tc>
          <w:tcPr>
            <w:tcW w:w="816" w:type="dxa"/>
          </w:tcPr>
          <w:p w:rsidR="00E9795F" w:rsidRPr="00012F44" w:rsidRDefault="00E9795F">
            <w:pPr>
              <w:pStyle w:val="NormalWeb"/>
              <w:spacing w:before="60" w:after="60" w:line="240" w:lineRule="auto"/>
              <w:jc w:val="center"/>
              <w:rPr>
                <w:sz w:val="26"/>
                <w:szCs w:val="26"/>
              </w:rPr>
            </w:pPr>
          </w:p>
        </w:tc>
      </w:tr>
      <w:tr w:rsidR="00012F44" w:rsidRPr="00012F44">
        <w:tc>
          <w:tcPr>
            <w:tcW w:w="817" w:type="dxa"/>
          </w:tcPr>
          <w:p w:rsidR="00E9795F" w:rsidRPr="00012F44" w:rsidRDefault="00DB28E9">
            <w:pPr>
              <w:pStyle w:val="NormalWeb"/>
              <w:spacing w:before="60" w:after="60" w:line="240" w:lineRule="auto"/>
              <w:jc w:val="center"/>
              <w:rPr>
                <w:sz w:val="26"/>
                <w:szCs w:val="26"/>
              </w:rPr>
            </w:pPr>
            <w:r w:rsidRPr="00012F44">
              <w:rPr>
                <w:sz w:val="26"/>
                <w:szCs w:val="26"/>
              </w:rPr>
              <w:t>1</w:t>
            </w:r>
          </w:p>
        </w:tc>
        <w:tc>
          <w:tcPr>
            <w:tcW w:w="6237" w:type="dxa"/>
          </w:tcPr>
          <w:p w:rsidR="00E9795F" w:rsidRPr="00012F44" w:rsidRDefault="00DB28E9">
            <w:pPr>
              <w:pStyle w:val="NormalWeb"/>
              <w:spacing w:before="60" w:after="60" w:line="240" w:lineRule="auto"/>
              <w:jc w:val="both"/>
              <w:rPr>
                <w:sz w:val="26"/>
                <w:szCs w:val="26"/>
              </w:rPr>
            </w:pPr>
            <w:r w:rsidRPr="00012F44">
              <w:rPr>
                <w:sz w:val="26"/>
                <w:szCs w:val="26"/>
              </w:rPr>
              <w:t>Tỷ lệ hồ sơ xử lý đúng hạn</w:t>
            </w:r>
          </w:p>
        </w:tc>
        <w:tc>
          <w:tcPr>
            <w:tcW w:w="1418" w:type="dxa"/>
          </w:tcPr>
          <w:p w:rsidR="00E9795F" w:rsidRPr="00012F44" w:rsidRDefault="00DB28E9">
            <w:pPr>
              <w:pStyle w:val="NormalWeb"/>
              <w:spacing w:before="60" w:after="60" w:line="240" w:lineRule="auto"/>
              <w:jc w:val="center"/>
              <w:rPr>
                <w:sz w:val="26"/>
                <w:szCs w:val="26"/>
              </w:rPr>
            </w:pPr>
            <w:r w:rsidRPr="00012F44">
              <w:rPr>
                <w:sz w:val="26"/>
                <w:szCs w:val="26"/>
              </w:rPr>
              <w:t>30</w:t>
            </w:r>
          </w:p>
        </w:tc>
        <w:tc>
          <w:tcPr>
            <w:tcW w:w="816" w:type="dxa"/>
          </w:tcPr>
          <w:p w:rsidR="00E9795F" w:rsidRPr="00012F44" w:rsidRDefault="00E9795F">
            <w:pPr>
              <w:pStyle w:val="NormalWeb"/>
              <w:spacing w:before="60" w:after="60" w:line="240" w:lineRule="auto"/>
              <w:jc w:val="center"/>
              <w:rPr>
                <w:sz w:val="26"/>
                <w:szCs w:val="26"/>
              </w:rPr>
            </w:pPr>
          </w:p>
        </w:tc>
      </w:tr>
      <w:tr w:rsidR="00012F44" w:rsidRPr="00012F44">
        <w:tc>
          <w:tcPr>
            <w:tcW w:w="817" w:type="dxa"/>
          </w:tcPr>
          <w:p w:rsidR="00E9795F" w:rsidRPr="00012F44" w:rsidRDefault="00DB28E9">
            <w:pPr>
              <w:pStyle w:val="NormalWeb"/>
              <w:spacing w:before="60" w:after="60" w:line="240" w:lineRule="auto"/>
              <w:jc w:val="center"/>
              <w:rPr>
                <w:b/>
                <w:sz w:val="26"/>
                <w:szCs w:val="26"/>
              </w:rPr>
            </w:pPr>
            <w:r w:rsidRPr="00012F44">
              <w:rPr>
                <w:b/>
                <w:sz w:val="26"/>
                <w:szCs w:val="26"/>
              </w:rPr>
              <w:t>III</w:t>
            </w:r>
          </w:p>
        </w:tc>
        <w:tc>
          <w:tcPr>
            <w:tcW w:w="6237" w:type="dxa"/>
          </w:tcPr>
          <w:p w:rsidR="00E9795F" w:rsidRPr="00012F44" w:rsidRDefault="00DB28E9">
            <w:pPr>
              <w:pStyle w:val="NormalWeb"/>
              <w:spacing w:before="60" w:after="60" w:line="240" w:lineRule="auto"/>
              <w:jc w:val="both"/>
              <w:rPr>
                <w:sz w:val="26"/>
                <w:szCs w:val="26"/>
              </w:rPr>
            </w:pPr>
            <w:r w:rsidRPr="00012F44">
              <w:rPr>
                <w:rStyle w:val="Strong"/>
                <w:sz w:val="26"/>
                <w:szCs w:val="26"/>
              </w:rPr>
              <w:t>Cung cấp dịch vụ trực tuyến</w:t>
            </w:r>
          </w:p>
        </w:tc>
        <w:tc>
          <w:tcPr>
            <w:tcW w:w="1418" w:type="dxa"/>
          </w:tcPr>
          <w:p w:rsidR="00E9795F" w:rsidRPr="00012F44" w:rsidRDefault="00DB28E9">
            <w:pPr>
              <w:pStyle w:val="NormalWeb"/>
              <w:spacing w:before="60" w:after="60" w:line="240" w:lineRule="auto"/>
              <w:jc w:val="center"/>
              <w:rPr>
                <w:b/>
                <w:sz w:val="26"/>
                <w:szCs w:val="26"/>
              </w:rPr>
            </w:pPr>
            <w:r w:rsidRPr="00012F44">
              <w:rPr>
                <w:b/>
                <w:sz w:val="26"/>
                <w:szCs w:val="26"/>
              </w:rPr>
              <w:t>20</w:t>
            </w:r>
          </w:p>
        </w:tc>
        <w:tc>
          <w:tcPr>
            <w:tcW w:w="816" w:type="dxa"/>
          </w:tcPr>
          <w:p w:rsidR="00E9795F" w:rsidRPr="00012F44" w:rsidRDefault="00E9795F">
            <w:pPr>
              <w:pStyle w:val="NormalWeb"/>
              <w:spacing w:before="60" w:after="60" w:line="240" w:lineRule="auto"/>
              <w:jc w:val="center"/>
              <w:rPr>
                <w:sz w:val="26"/>
                <w:szCs w:val="26"/>
              </w:rPr>
            </w:pPr>
          </w:p>
        </w:tc>
      </w:tr>
      <w:tr w:rsidR="00012F44" w:rsidRPr="00012F44">
        <w:tc>
          <w:tcPr>
            <w:tcW w:w="817" w:type="dxa"/>
          </w:tcPr>
          <w:p w:rsidR="00E9795F" w:rsidRPr="00012F44" w:rsidRDefault="00DB28E9">
            <w:pPr>
              <w:pStyle w:val="NormalWeb"/>
              <w:spacing w:before="60" w:after="60" w:line="240" w:lineRule="auto"/>
              <w:jc w:val="center"/>
              <w:rPr>
                <w:sz w:val="26"/>
                <w:szCs w:val="26"/>
              </w:rPr>
            </w:pPr>
            <w:r w:rsidRPr="00012F44">
              <w:rPr>
                <w:sz w:val="26"/>
                <w:szCs w:val="26"/>
              </w:rPr>
              <w:t>1</w:t>
            </w:r>
          </w:p>
        </w:tc>
        <w:tc>
          <w:tcPr>
            <w:tcW w:w="6237" w:type="dxa"/>
          </w:tcPr>
          <w:p w:rsidR="00E9795F" w:rsidRPr="00012F44" w:rsidRDefault="00DB28E9">
            <w:pPr>
              <w:pStyle w:val="NormalWeb"/>
              <w:spacing w:before="60" w:after="60" w:line="240" w:lineRule="auto"/>
              <w:jc w:val="both"/>
              <w:rPr>
                <w:sz w:val="26"/>
                <w:szCs w:val="26"/>
              </w:rPr>
            </w:pPr>
            <w:r w:rsidRPr="00012F44">
              <w:rPr>
                <w:sz w:val="26"/>
                <w:szCs w:val="26"/>
              </w:rPr>
              <w:t>Tỷ lệ hồ sơ TTHC theo hình thức nộp hồ sơ trực tuyến</w:t>
            </w:r>
          </w:p>
        </w:tc>
        <w:tc>
          <w:tcPr>
            <w:tcW w:w="1418" w:type="dxa"/>
          </w:tcPr>
          <w:p w:rsidR="00E9795F" w:rsidRPr="00012F44" w:rsidRDefault="00DB28E9">
            <w:pPr>
              <w:pStyle w:val="NormalWeb"/>
              <w:spacing w:before="60" w:after="60" w:line="240" w:lineRule="auto"/>
              <w:jc w:val="center"/>
              <w:rPr>
                <w:sz w:val="26"/>
                <w:szCs w:val="26"/>
              </w:rPr>
            </w:pPr>
            <w:r w:rsidRPr="00012F44">
              <w:rPr>
                <w:sz w:val="26"/>
                <w:szCs w:val="26"/>
              </w:rPr>
              <w:t>10</w:t>
            </w:r>
          </w:p>
        </w:tc>
        <w:tc>
          <w:tcPr>
            <w:tcW w:w="816" w:type="dxa"/>
          </w:tcPr>
          <w:p w:rsidR="00E9795F" w:rsidRPr="00012F44" w:rsidRDefault="00E9795F">
            <w:pPr>
              <w:pStyle w:val="NormalWeb"/>
              <w:spacing w:before="60" w:after="60" w:line="240" w:lineRule="auto"/>
              <w:jc w:val="center"/>
              <w:rPr>
                <w:sz w:val="26"/>
                <w:szCs w:val="26"/>
              </w:rPr>
            </w:pPr>
          </w:p>
        </w:tc>
      </w:tr>
      <w:tr w:rsidR="00012F44" w:rsidRPr="00012F44">
        <w:tc>
          <w:tcPr>
            <w:tcW w:w="817" w:type="dxa"/>
          </w:tcPr>
          <w:p w:rsidR="00E9795F" w:rsidRPr="00012F44" w:rsidRDefault="00DB28E9">
            <w:pPr>
              <w:pStyle w:val="NormalWeb"/>
              <w:spacing w:before="60" w:after="60" w:line="240" w:lineRule="auto"/>
              <w:jc w:val="center"/>
              <w:rPr>
                <w:sz w:val="26"/>
                <w:szCs w:val="26"/>
              </w:rPr>
            </w:pPr>
            <w:r w:rsidRPr="00012F44">
              <w:rPr>
                <w:sz w:val="26"/>
                <w:szCs w:val="26"/>
              </w:rPr>
              <w:t>2</w:t>
            </w:r>
          </w:p>
        </w:tc>
        <w:tc>
          <w:tcPr>
            <w:tcW w:w="6237" w:type="dxa"/>
          </w:tcPr>
          <w:p w:rsidR="00E9795F" w:rsidRPr="00012F44" w:rsidRDefault="00DB28E9">
            <w:pPr>
              <w:pStyle w:val="NormalWeb"/>
              <w:spacing w:before="60" w:after="60" w:line="240" w:lineRule="auto"/>
              <w:jc w:val="both"/>
              <w:rPr>
                <w:sz w:val="26"/>
                <w:szCs w:val="26"/>
              </w:rPr>
            </w:pPr>
            <w:r w:rsidRPr="00012F44">
              <w:rPr>
                <w:sz w:val="26"/>
                <w:szCs w:val="26"/>
              </w:rPr>
              <w:t>Tỷ lệ hồ sơ thanh toán trực tuyến</w:t>
            </w:r>
          </w:p>
        </w:tc>
        <w:tc>
          <w:tcPr>
            <w:tcW w:w="1418" w:type="dxa"/>
          </w:tcPr>
          <w:p w:rsidR="00E9795F" w:rsidRPr="00012F44" w:rsidRDefault="00DB28E9">
            <w:pPr>
              <w:pStyle w:val="NormalWeb"/>
              <w:spacing w:before="60" w:after="60" w:line="240" w:lineRule="auto"/>
              <w:jc w:val="center"/>
              <w:rPr>
                <w:sz w:val="26"/>
                <w:szCs w:val="26"/>
              </w:rPr>
            </w:pPr>
            <w:r w:rsidRPr="00012F44">
              <w:rPr>
                <w:sz w:val="26"/>
                <w:szCs w:val="26"/>
              </w:rPr>
              <w:t>10</w:t>
            </w:r>
          </w:p>
        </w:tc>
        <w:tc>
          <w:tcPr>
            <w:tcW w:w="816" w:type="dxa"/>
          </w:tcPr>
          <w:p w:rsidR="00E9795F" w:rsidRPr="00012F44" w:rsidRDefault="00E9795F">
            <w:pPr>
              <w:pStyle w:val="NormalWeb"/>
              <w:spacing w:before="60" w:after="60" w:line="240" w:lineRule="auto"/>
              <w:jc w:val="center"/>
              <w:rPr>
                <w:sz w:val="26"/>
                <w:szCs w:val="26"/>
              </w:rPr>
            </w:pPr>
          </w:p>
        </w:tc>
      </w:tr>
      <w:tr w:rsidR="00012F44" w:rsidRPr="00012F44">
        <w:tc>
          <w:tcPr>
            <w:tcW w:w="817" w:type="dxa"/>
          </w:tcPr>
          <w:p w:rsidR="00E9795F" w:rsidRPr="00012F44" w:rsidRDefault="00DB28E9">
            <w:pPr>
              <w:pStyle w:val="NormalWeb"/>
              <w:spacing w:before="60" w:after="60" w:line="240" w:lineRule="auto"/>
              <w:jc w:val="center"/>
              <w:rPr>
                <w:b/>
                <w:sz w:val="26"/>
                <w:szCs w:val="26"/>
              </w:rPr>
            </w:pPr>
            <w:r w:rsidRPr="00012F44">
              <w:rPr>
                <w:b/>
                <w:sz w:val="26"/>
                <w:szCs w:val="26"/>
              </w:rPr>
              <w:t>IV</w:t>
            </w:r>
          </w:p>
        </w:tc>
        <w:tc>
          <w:tcPr>
            <w:tcW w:w="6237" w:type="dxa"/>
          </w:tcPr>
          <w:p w:rsidR="00E9795F" w:rsidRPr="00012F44" w:rsidRDefault="00DB28E9">
            <w:pPr>
              <w:pStyle w:val="NormalWeb"/>
              <w:spacing w:before="60" w:after="60" w:line="240" w:lineRule="auto"/>
              <w:jc w:val="both"/>
              <w:rPr>
                <w:sz w:val="26"/>
                <w:szCs w:val="26"/>
              </w:rPr>
            </w:pPr>
            <w:r w:rsidRPr="00012F44">
              <w:rPr>
                <w:rStyle w:val="Strong"/>
                <w:sz w:val="26"/>
                <w:szCs w:val="26"/>
              </w:rPr>
              <w:t>Số hóa hồ sơ</w:t>
            </w:r>
          </w:p>
        </w:tc>
        <w:tc>
          <w:tcPr>
            <w:tcW w:w="1418" w:type="dxa"/>
          </w:tcPr>
          <w:p w:rsidR="00E9795F" w:rsidRPr="00012F44" w:rsidRDefault="00DB28E9">
            <w:pPr>
              <w:pStyle w:val="NormalWeb"/>
              <w:spacing w:before="60" w:after="60" w:line="240" w:lineRule="auto"/>
              <w:jc w:val="center"/>
              <w:rPr>
                <w:b/>
                <w:sz w:val="26"/>
                <w:szCs w:val="26"/>
              </w:rPr>
            </w:pPr>
            <w:r w:rsidRPr="00012F44">
              <w:rPr>
                <w:b/>
                <w:sz w:val="26"/>
                <w:szCs w:val="26"/>
              </w:rPr>
              <w:t>15</w:t>
            </w:r>
          </w:p>
        </w:tc>
        <w:tc>
          <w:tcPr>
            <w:tcW w:w="816" w:type="dxa"/>
          </w:tcPr>
          <w:p w:rsidR="00E9795F" w:rsidRPr="00012F44" w:rsidRDefault="00E9795F">
            <w:pPr>
              <w:pStyle w:val="NormalWeb"/>
              <w:spacing w:before="60" w:after="60" w:line="240" w:lineRule="auto"/>
              <w:jc w:val="center"/>
              <w:rPr>
                <w:sz w:val="26"/>
                <w:szCs w:val="26"/>
              </w:rPr>
            </w:pPr>
          </w:p>
        </w:tc>
      </w:tr>
      <w:tr w:rsidR="00012F44" w:rsidRPr="00012F44">
        <w:tc>
          <w:tcPr>
            <w:tcW w:w="817" w:type="dxa"/>
          </w:tcPr>
          <w:p w:rsidR="00E9795F" w:rsidRPr="00012F44" w:rsidRDefault="00DB28E9">
            <w:pPr>
              <w:pStyle w:val="NormalWeb"/>
              <w:spacing w:before="60" w:after="60" w:line="240" w:lineRule="auto"/>
              <w:jc w:val="center"/>
              <w:rPr>
                <w:sz w:val="26"/>
                <w:szCs w:val="26"/>
              </w:rPr>
            </w:pPr>
            <w:r w:rsidRPr="00012F44">
              <w:rPr>
                <w:sz w:val="26"/>
                <w:szCs w:val="26"/>
              </w:rPr>
              <w:t>1</w:t>
            </w:r>
          </w:p>
        </w:tc>
        <w:tc>
          <w:tcPr>
            <w:tcW w:w="6237" w:type="dxa"/>
          </w:tcPr>
          <w:p w:rsidR="00E9795F" w:rsidRPr="00012F44" w:rsidRDefault="00DB28E9">
            <w:pPr>
              <w:pStyle w:val="NormalWeb"/>
              <w:spacing w:before="60" w:after="60" w:line="240" w:lineRule="auto"/>
              <w:jc w:val="both"/>
              <w:rPr>
                <w:spacing w:val="-2"/>
                <w:sz w:val="26"/>
                <w:szCs w:val="26"/>
              </w:rPr>
            </w:pPr>
            <w:r w:rsidRPr="00012F44">
              <w:rPr>
                <w:spacing w:val="-2"/>
                <w:sz w:val="26"/>
                <w:szCs w:val="26"/>
              </w:rPr>
              <w:t>Tỷ lệ hồ sơ TTHC có cấp kết quả giải quyết TTHC điện tử</w:t>
            </w:r>
          </w:p>
        </w:tc>
        <w:tc>
          <w:tcPr>
            <w:tcW w:w="1418" w:type="dxa"/>
          </w:tcPr>
          <w:p w:rsidR="00E9795F" w:rsidRPr="00012F44" w:rsidRDefault="00DB28E9">
            <w:pPr>
              <w:pStyle w:val="NormalWeb"/>
              <w:spacing w:before="60" w:after="60" w:line="240" w:lineRule="auto"/>
              <w:jc w:val="center"/>
              <w:rPr>
                <w:sz w:val="26"/>
                <w:szCs w:val="26"/>
              </w:rPr>
            </w:pPr>
            <w:r w:rsidRPr="00012F44">
              <w:rPr>
                <w:sz w:val="26"/>
                <w:szCs w:val="26"/>
              </w:rPr>
              <w:t>5</w:t>
            </w:r>
          </w:p>
        </w:tc>
        <w:tc>
          <w:tcPr>
            <w:tcW w:w="816" w:type="dxa"/>
          </w:tcPr>
          <w:p w:rsidR="00E9795F" w:rsidRPr="00012F44" w:rsidRDefault="00E9795F">
            <w:pPr>
              <w:pStyle w:val="NormalWeb"/>
              <w:spacing w:before="60" w:after="60" w:line="240" w:lineRule="auto"/>
              <w:jc w:val="center"/>
              <w:rPr>
                <w:sz w:val="26"/>
                <w:szCs w:val="26"/>
              </w:rPr>
            </w:pPr>
          </w:p>
        </w:tc>
      </w:tr>
      <w:tr w:rsidR="00012F44" w:rsidRPr="00012F44">
        <w:tc>
          <w:tcPr>
            <w:tcW w:w="817" w:type="dxa"/>
          </w:tcPr>
          <w:p w:rsidR="00E9795F" w:rsidRPr="00012F44" w:rsidRDefault="00DB28E9">
            <w:pPr>
              <w:pStyle w:val="NormalWeb"/>
              <w:spacing w:before="60" w:after="60" w:line="240" w:lineRule="auto"/>
              <w:jc w:val="center"/>
              <w:rPr>
                <w:sz w:val="26"/>
                <w:szCs w:val="26"/>
              </w:rPr>
            </w:pPr>
            <w:r w:rsidRPr="00012F44">
              <w:rPr>
                <w:sz w:val="26"/>
                <w:szCs w:val="26"/>
              </w:rPr>
              <w:t>2</w:t>
            </w:r>
          </w:p>
        </w:tc>
        <w:tc>
          <w:tcPr>
            <w:tcW w:w="6237" w:type="dxa"/>
          </w:tcPr>
          <w:p w:rsidR="00E9795F" w:rsidRPr="00012F44" w:rsidRDefault="00DB28E9">
            <w:pPr>
              <w:pStyle w:val="NormalWeb"/>
              <w:spacing w:before="60" w:after="60" w:line="240" w:lineRule="auto"/>
              <w:jc w:val="both"/>
              <w:rPr>
                <w:sz w:val="26"/>
                <w:szCs w:val="26"/>
              </w:rPr>
            </w:pPr>
            <w:r w:rsidRPr="00012F44">
              <w:rPr>
                <w:sz w:val="26"/>
                <w:szCs w:val="26"/>
              </w:rPr>
              <w:t>Tỷ lệ hồ sơ TTHC thực hiện số hóa hồ sơ</w:t>
            </w:r>
          </w:p>
        </w:tc>
        <w:tc>
          <w:tcPr>
            <w:tcW w:w="1418" w:type="dxa"/>
          </w:tcPr>
          <w:p w:rsidR="00E9795F" w:rsidRPr="00012F44" w:rsidRDefault="00DB28E9">
            <w:pPr>
              <w:pStyle w:val="NormalWeb"/>
              <w:spacing w:before="60" w:after="60" w:line="240" w:lineRule="auto"/>
              <w:jc w:val="center"/>
              <w:rPr>
                <w:sz w:val="26"/>
                <w:szCs w:val="26"/>
              </w:rPr>
            </w:pPr>
            <w:r w:rsidRPr="00012F44">
              <w:rPr>
                <w:sz w:val="26"/>
                <w:szCs w:val="26"/>
              </w:rPr>
              <w:t>10</w:t>
            </w:r>
          </w:p>
        </w:tc>
        <w:tc>
          <w:tcPr>
            <w:tcW w:w="816" w:type="dxa"/>
          </w:tcPr>
          <w:p w:rsidR="00E9795F" w:rsidRPr="00012F44" w:rsidRDefault="00E9795F">
            <w:pPr>
              <w:pStyle w:val="NormalWeb"/>
              <w:spacing w:before="60" w:after="60" w:line="240" w:lineRule="auto"/>
              <w:jc w:val="center"/>
              <w:rPr>
                <w:sz w:val="26"/>
                <w:szCs w:val="26"/>
              </w:rPr>
            </w:pPr>
          </w:p>
        </w:tc>
      </w:tr>
      <w:tr w:rsidR="00012F44" w:rsidRPr="00012F44">
        <w:tc>
          <w:tcPr>
            <w:tcW w:w="817" w:type="dxa"/>
          </w:tcPr>
          <w:p w:rsidR="00E9795F" w:rsidRPr="00012F44" w:rsidRDefault="00DB28E9">
            <w:pPr>
              <w:pStyle w:val="NormalWeb"/>
              <w:spacing w:before="60" w:after="60" w:line="240" w:lineRule="auto"/>
              <w:jc w:val="center"/>
              <w:rPr>
                <w:b/>
                <w:sz w:val="26"/>
                <w:szCs w:val="26"/>
              </w:rPr>
            </w:pPr>
            <w:r w:rsidRPr="00012F44">
              <w:rPr>
                <w:b/>
                <w:sz w:val="26"/>
                <w:szCs w:val="26"/>
              </w:rPr>
              <w:t>V</w:t>
            </w:r>
          </w:p>
        </w:tc>
        <w:tc>
          <w:tcPr>
            <w:tcW w:w="6237" w:type="dxa"/>
          </w:tcPr>
          <w:p w:rsidR="00E9795F" w:rsidRPr="00012F44" w:rsidRDefault="00DB28E9">
            <w:pPr>
              <w:pStyle w:val="NormalWeb"/>
              <w:spacing w:before="60" w:after="60" w:line="240" w:lineRule="auto"/>
              <w:jc w:val="both"/>
              <w:rPr>
                <w:sz w:val="26"/>
                <w:szCs w:val="26"/>
              </w:rPr>
            </w:pPr>
            <w:r w:rsidRPr="00012F44">
              <w:rPr>
                <w:rStyle w:val="Strong"/>
                <w:sz w:val="26"/>
                <w:szCs w:val="26"/>
              </w:rPr>
              <w:t>Mức độ hài lòng</w:t>
            </w:r>
          </w:p>
        </w:tc>
        <w:tc>
          <w:tcPr>
            <w:tcW w:w="1418" w:type="dxa"/>
          </w:tcPr>
          <w:p w:rsidR="00E9795F" w:rsidRPr="00012F44" w:rsidRDefault="00DB28E9">
            <w:pPr>
              <w:pStyle w:val="NormalWeb"/>
              <w:spacing w:before="60" w:after="60" w:line="240" w:lineRule="auto"/>
              <w:jc w:val="center"/>
              <w:rPr>
                <w:b/>
                <w:sz w:val="26"/>
                <w:szCs w:val="26"/>
              </w:rPr>
            </w:pPr>
            <w:r w:rsidRPr="00012F44">
              <w:rPr>
                <w:b/>
                <w:sz w:val="26"/>
                <w:szCs w:val="26"/>
              </w:rPr>
              <w:t>15</w:t>
            </w:r>
          </w:p>
        </w:tc>
        <w:tc>
          <w:tcPr>
            <w:tcW w:w="816" w:type="dxa"/>
          </w:tcPr>
          <w:p w:rsidR="00E9795F" w:rsidRPr="00012F44" w:rsidRDefault="00E9795F">
            <w:pPr>
              <w:pStyle w:val="NormalWeb"/>
              <w:spacing w:before="60" w:after="60" w:line="240" w:lineRule="auto"/>
              <w:jc w:val="center"/>
              <w:rPr>
                <w:sz w:val="26"/>
                <w:szCs w:val="26"/>
              </w:rPr>
            </w:pPr>
          </w:p>
        </w:tc>
      </w:tr>
      <w:tr w:rsidR="00012F44" w:rsidRPr="00012F44">
        <w:tc>
          <w:tcPr>
            <w:tcW w:w="817" w:type="dxa"/>
          </w:tcPr>
          <w:p w:rsidR="00E9795F" w:rsidRPr="00012F44" w:rsidRDefault="00DB28E9">
            <w:pPr>
              <w:pStyle w:val="NormalWeb"/>
              <w:spacing w:before="60" w:after="60" w:line="240" w:lineRule="auto"/>
              <w:jc w:val="center"/>
              <w:rPr>
                <w:sz w:val="26"/>
                <w:szCs w:val="26"/>
              </w:rPr>
            </w:pPr>
            <w:r w:rsidRPr="00012F44">
              <w:rPr>
                <w:sz w:val="26"/>
                <w:szCs w:val="26"/>
              </w:rPr>
              <w:t>1</w:t>
            </w:r>
          </w:p>
        </w:tc>
        <w:tc>
          <w:tcPr>
            <w:tcW w:w="6237" w:type="dxa"/>
          </w:tcPr>
          <w:p w:rsidR="00E9795F" w:rsidRPr="00012F44" w:rsidRDefault="00DB28E9">
            <w:pPr>
              <w:pStyle w:val="NormalWeb"/>
              <w:spacing w:before="60" w:after="60" w:line="240" w:lineRule="auto"/>
              <w:jc w:val="both"/>
              <w:rPr>
                <w:sz w:val="26"/>
                <w:szCs w:val="26"/>
              </w:rPr>
            </w:pPr>
            <w:r w:rsidRPr="00012F44">
              <w:rPr>
                <w:sz w:val="26"/>
                <w:szCs w:val="26"/>
              </w:rPr>
              <w:t>Tỷ lệ phản ánh, kiến nghị xử lý đúng hạn</w:t>
            </w:r>
          </w:p>
        </w:tc>
        <w:tc>
          <w:tcPr>
            <w:tcW w:w="1418" w:type="dxa"/>
          </w:tcPr>
          <w:p w:rsidR="00E9795F" w:rsidRPr="00012F44" w:rsidRDefault="00DB28E9">
            <w:pPr>
              <w:pStyle w:val="NormalWeb"/>
              <w:spacing w:before="60" w:after="60" w:line="240" w:lineRule="auto"/>
              <w:jc w:val="center"/>
              <w:rPr>
                <w:sz w:val="26"/>
                <w:szCs w:val="26"/>
              </w:rPr>
            </w:pPr>
            <w:r w:rsidRPr="00012F44">
              <w:rPr>
                <w:sz w:val="26"/>
                <w:szCs w:val="26"/>
              </w:rPr>
              <w:t>5</w:t>
            </w:r>
          </w:p>
        </w:tc>
        <w:tc>
          <w:tcPr>
            <w:tcW w:w="816" w:type="dxa"/>
          </w:tcPr>
          <w:p w:rsidR="00E9795F" w:rsidRPr="00012F44" w:rsidRDefault="00E9795F">
            <w:pPr>
              <w:pStyle w:val="NormalWeb"/>
              <w:spacing w:before="60" w:after="60" w:line="240" w:lineRule="auto"/>
              <w:jc w:val="center"/>
              <w:rPr>
                <w:sz w:val="26"/>
                <w:szCs w:val="26"/>
              </w:rPr>
            </w:pPr>
          </w:p>
        </w:tc>
      </w:tr>
      <w:tr w:rsidR="00012F44" w:rsidRPr="00012F44">
        <w:tc>
          <w:tcPr>
            <w:tcW w:w="817" w:type="dxa"/>
          </w:tcPr>
          <w:p w:rsidR="00E9795F" w:rsidRPr="00012F44" w:rsidRDefault="00DB28E9">
            <w:pPr>
              <w:pStyle w:val="NormalWeb"/>
              <w:spacing w:before="60" w:after="60" w:line="240" w:lineRule="auto"/>
              <w:jc w:val="center"/>
              <w:rPr>
                <w:sz w:val="26"/>
                <w:szCs w:val="26"/>
              </w:rPr>
            </w:pPr>
            <w:r w:rsidRPr="00012F44">
              <w:rPr>
                <w:sz w:val="26"/>
                <w:szCs w:val="26"/>
              </w:rPr>
              <w:t>2</w:t>
            </w:r>
          </w:p>
        </w:tc>
        <w:tc>
          <w:tcPr>
            <w:tcW w:w="6237" w:type="dxa"/>
          </w:tcPr>
          <w:p w:rsidR="00E9795F" w:rsidRPr="00012F44" w:rsidRDefault="00DB28E9">
            <w:pPr>
              <w:pStyle w:val="NormalWeb"/>
              <w:spacing w:before="60" w:after="60" w:line="240" w:lineRule="auto"/>
              <w:jc w:val="both"/>
              <w:rPr>
                <w:sz w:val="26"/>
                <w:szCs w:val="26"/>
              </w:rPr>
            </w:pPr>
            <w:r w:rsidRPr="00012F44">
              <w:rPr>
                <w:sz w:val="26"/>
                <w:szCs w:val="26"/>
              </w:rPr>
              <w:t>Tỷ lệ hài lòng trong xử lý phản ánh, kiến nghị</w:t>
            </w:r>
          </w:p>
        </w:tc>
        <w:tc>
          <w:tcPr>
            <w:tcW w:w="1418" w:type="dxa"/>
          </w:tcPr>
          <w:p w:rsidR="00E9795F" w:rsidRPr="00012F44" w:rsidRDefault="00DB28E9">
            <w:pPr>
              <w:pStyle w:val="NormalWeb"/>
              <w:spacing w:before="60" w:after="60" w:line="240" w:lineRule="auto"/>
              <w:jc w:val="center"/>
              <w:rPr>
                <w:sz w:val="26"/>
                <w:szCs w:val="26"/>
              </w:rPr>
            </w:pPr>
            <w:r w:rsidRPr="00012F44">
              <w:rPr>
                <w:sz w:val="26"/>
                <w:szCs w:val="26"/>
              </w:rPr>
              <w:t>5</w:t>
            </w:r>
          </w:p>
        </w:tc>
        <w:tc>
          <w:tcPr>
            <w:tcW w:w="816" w:type="dxa"/>
          </w:tcPr>
          <w:p w:rsidR="00E9795F" w:rsidRPr="00012F44" w:rsidRDefault="00E9795F">
            <w:pPr>
              <w:pStyle w:val="NormalWeb"/>
              <w:spacing w:before="60" w:after="60" w:line="240" w:lineRule="auto"/>
              <w:jc w:val="center"/>
              <w:rPr>
                <w:sz w:val="26"/>
                <w:szCs w:val="26"/>
              </w:rPr>
            </w:pPr>
          </w:p>
        </w:tc>
      </w:tr>
      <w:tr w:rsidR="00012F44" w:rsidRPr="00012F44">
        <w:tc>
          <w:tcPr>
            <w:tcW w:w="817" w:type="dxa"/>
          </w:tcPr>
          <w:p w:rsidR="00E9795F" w:rsidRPr="00012F44" w:rsidRDefault="00DB28E9">
            <w:pPr>
              <w:pStyle w:val="NormalWeb"/>
              <w:spacing w:before="60" w:after="60" w:line="240" w:lineRule="auto"/>
              <w:jc w:val="center"/>
              <w:rPr>
                <w:sz w:val="26"/>
                <w:szCs w:val="26"/>
              </w:rPr>
            </w:pPr>
            <w:r w:rsidRPr="00012F44">
              <w:rPr>
                <w:sz w:val="26"/>
                <w:szCs w:val="26"/>
              </w:rPr>
              <w:t>3</w:t>
            </w:r>
          </w:p>
        </w:tc>
        <w:tc>
          <w:tcPr>
            <w:tcW w:w="6237" w:type="dxa"/>
          </w:tcPr>
          <w:p w:rsidR="00E9795F" w:rsidRPr="00012F44" w:rsidRDefault="00DB28E9">
            <w:pPr>
              <w:pStyle w:val="NormalWeb"/>
              <w:spacing w:before="60" w:after="60" w:line="240" w:lineRule="auto"/>
              <w:jc w:val="both"/>
              <w:rPr>
                <w:sz w:val="26"/>
                <w:szCs w:val="26"/>
              </w:rPr>
            </w:pPr>
            <w:r w:rsidRPr="00012F44">
              <w:rPr>
                <w:sz w:val="26"/>
                <w:szCs w:val="26"/>
              </w:rPr>
              <w:t>Tỷ lệ hài lòng trong tiếp nhận, giải quyết TTHC</w:t>
            </w:r>
          </w:p>
        </w:tc>
        <w:tc>
          <w:tcPr>
            <w:tcW w:w="1418" w:type="dxa"/>
          </w:tcPr>
          <w:p w:rsidR="00E9795F" w:rsidRPr="00012F44" w:rsidRDefault="00DB28E9">
            <w:pPr>
              <w:pStyle w:val="NormalWeb"/>
              <w:spacing w:before="60" w:after="60" w:line="240" w:lineRule="auto"/>
              <w:jc w:val="center"/>
              <w:rPr>
                <w:sz w:val="26"/>
                <w:szCs w:val="26"/>
              </w:rPr>
            </w:pPr>
            <w:r w:rsidRPr="00012F44">
              <w:rPr>
                <w:sz w:val="26"/>
                <w:szCs w:val="26"/>
              </w:rPr>
              <w:t>5</w:t>
            </w:r>
          </w:p>
        </w:tc>
        <w:tc>
          <w:tcPr>
            <w:tcW w:w="816" w:type="dxa"/>
          </w:tcPr>
          <w:p w:rsidR="00E9795F" w:rsidRPr="00012F44" w:rsidRDefault="00E9795F">
            <w:pPr>
              <w:pStyle w:val="NormalWeb"/>
              <w:spacing w:before="60" w:after="60" w:line="240" w:lineRule="auto"/>
              <w:jc w:val="center"/>
              <w:rPr>
                <w:sz w:val="26"/>
                <w:szCs w:val="26"/>
              </w:rPr>
            </w:pPr>
          </w:p>
        </w:tc>
      </w:tr>
      <w:tr w:rsidR="00E9795F" w:rsidRPr="00012F44">
        <w:tc>
          <w:tcPr>
            <w:tcW w:w="7054" w:type="dxa"/>
            <w:gridSpan w:val="2"/>
          </w:tcPr>
          <w:p w:rsidR="00E9795F" w:rsidRPr="00012F44" w:rsidRDefault="00DB28E9">
            <w:pPr>
              <w:pStyle w:val="NormalWeb"/>
              <w:spacing w:before="60" w:after="60" w:line="240" w:lineRule="auto"/>
              <w:jc w:val="center"/>
              <w:rPr>
                <w:sz w:val="26"/>
                <w:szCs w:val="26"/>
              </w:rPr>
            </w:pPr>
            <w:r w:rsidRPr="00012F44">
              <w:rPr>
                <w:rStyle w:val="Strong"/>
                <w:sz w:val="26"/>
                <w:szCs w:val="26"/>
              </w:rPr>
              <w:t>Tổng điểm</w:t>
            </w:r>
          </w:p>
        </w:tc>
        <w:tc>
          <w:tcPr>
            <w:tcW w:w="1418" w:type="dxa"/>
          </w:tcPr>
          <w:p w:rsidR="00E9795F" w:rsidRPr="00012F44" w:rsidRDefault="00DB28E9">
            <w:pPr>
              <w:pStyle w:val="NormalWeb"/>
              <w:spacing w:before="60" w:after="60" w:line="240" w:lineRule="auto"/>
              <w:jc w:val="center"/>
              <w:rPr>
                <w:b/>
                <w:sz w:val="26"/>
                <w:szCs w:val="26"/>
              </w:rPr>
            </w:pPr>
            <w:r w:rsidRPr="00012F44">
              <w:rPr>
                <w:b/>
                <w:sz w:val="26"/>
                <w:szCs w:val="26"/>
              </w:rPr>
              <w:t>100</w:t>
            </w:r>
          </w:p>
        </w:tc>
        <w:tc>
          <w:tcPr>
            <w:tcW w:w="816" w:type="dxa"/>
          </w:tcPr>
          <w:p w:rsidR="00E9795F" w:rsidRPr="00012F44" w:rsidRDefault="00E9795F">
            <w:pPr>
              <w:pStyle w:val="NormalWeb"/>
              <w:spacing w:before="60" w:after="60" w:line="240" w:lineRule="auto"/>
              <w:jc w:val="center"/>
              <w:rPr>
                <w:sz w:val="26"/>
                <w:szCs w:val="26"/>
              </w:rPr>
            </w:pPr>
          </w:p>
        </w:tc>
      </w:tr>
    </w:tbl>
    <w:p w:rsidR="00E9795F" w:rsidRPr="00012F44" w:rsidRDefault="00E9795F">
      <w:pPr>
        <w:pStyle w:val="NormalWeb"/>
        <w:spacing w:after="120" w:line="240" w:lineRule="auto"/>
        <w:ind w:firstLine="709"/>
        <w:jc w:val="both"/>
        <w:rPr>
          <w:sz w:val="28"/>
          <w:szCs w:val="28"/>
        </w:rPr>
      </w:pPr>
    </w:p>
    <w:p w:rsidR="00E9795F" w:rsidRPr="00012F44" w:rsidRDefault="00DB28E9">
      <w:pPr>
        <w:pStyle w:val="NormalWeb"/>
        <w:spacing w:after="120" w:line="240" w:lineRule="auto"/>
        <w:ind w:firstLine="709"/>
        <w:jc w:val="both"/>
        <w:rPr>
          <w:sz w:val="28"/>
          <w:szCs w:val="28"/>
        </w:rPr>
      </w:pPr>
      <w:r w:rsidRPr="00012F44">
        <w:rPr>
          <w:b/>
          <w:bCs/>
          <w:noProof/>
          <w:sz w:val="26"/>
          <w:szCs w:val="28"/>
        </w:rPr>
        <mc:AlternateContent>
          <mc:Choice Requires="wps">
            <w:drawing>
              <wp:anchor distT="0" distB="0" distL="114300" distR="114300" simplePos="0" relativeHeight="251663360" behindDoc="0" locked="0" layoutInCell="1" allowOverlap="1" wp14:anchorId="21C1909C" wp14:editId="19D5748F">
                <wp:simplePos x="0" y="0"/>
                <wp:positionH relativeFrom="column">
                  <wp:posOffset>1955165</wp:posOffset>
                </wp:positionH>
                <wp:positionV relativeFrom="paragraph">
                  <wp:posOffset>12065</wp:posOffset>
                </wp:positionV>
                <wp:extent cx="213868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5pt,.95pt" to="322.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7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3NZ3O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"/>
            </w:pict>
          </mc:Fallback>
        </mc:AlternateContent>
      </w:r>
    </w:p>
    <w:p w:rsidR="00E9795F" w:rsidRPr="00012F44" w:rsidRDefault="00E9795F">
      <w:pPr>
        <w:pStyle w:val="NormalWeb"/>
        <w:spacing w:after="120" w:line="240" w:lineRule="auto"/>
        <w:ind w:firstLine="709"/>
        <w:jc w:val="both"/>
        <w:rPr>
          <w:sz w:val="28"/>
          <w:szCs w:val="28"/>
        </w:rPr>
      </w:pPr>
    </w:p>
    <w:p w:rsidR="00E9795F" w:rsidRPr="00012F44" w:rsidRDefault="00E9795F">
      <w:pPr>
        <w:pStyle w:val="NormalWeb"/>
        <w:spacing w:after="120" w:line="240" w:lineRule="auto"/>
        <w:ind w:firstLine="709"/>
        <w:jc w:val="both"/>
        <w:rPr>
          <w:sz w:val="28"/>
          <w:szCs w:val="28"/>
        </w:rPr>
      </w:pPr>
    </w:p>
    <w:sectPr w:rsidR="00E9795F" w:rsidRPr="00012F44" w:rsidSect="001F222F">
      <w:footerReference w:type="even" r:id="rId9"/>
      <w:pgSz w:w="11907" w:h="16840" w:code="9"/>
      <w:pgMar w:top="1701" w:right="1134" w:bottom="1134" w:left="1418" w:header="720" w:footer="624"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24" w:rsidRDefault="00EA4024">
      <w:r>
        <w:separator/>
      </w:r>
    </w:p>
  </w:endnote>
  <w:endnote w:type="continuationSeparator" w:id="0">
    <w:p w:rsidR="00EA4024" w:rsidRDefault="00EA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5F" w:rsidRDefault="00DB2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795F" w:rsidRDefault="00E979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24" w:rsidRDefault="00EA4024">
      <w:r>
        <w:separator/>
      </w:r>
    </w:p>
  </w:footnote>
  <w:footnote w:type="continuationSeparator" w:id="0">
    <w:p w:rsidR="00EA4024" w:rsidRDefault="00EA4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66A"/>
    <w:multiLevelType w:val="hybridMultilevel"/>
    <w:tmpl w:val="BBECF4E0"/>
    <w:lvl w:ilvl="0" w:tplc="0409000F">
      <w:start w:val="1"/>
      <w:numFmt w:val="decimal"/>
      <w:lvlText w:val="%1."/>
      <w:lvlJc w:val="left"/>
      <w:pPr>
        <w:tabs>
          <w:tab w:val="num" w:pos="796"/>
        </w:tabs>
        <w:ind w:left="796"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84485"/>
    <w:multiLevelType w:val="multilevel"/>
    <w:tmpl w:val="F7E224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C6378A"/>
    <w:multiLevelType w:val="hybridMultilevel"/>
    <w:tmpl w:val="BBECF4E0"/>
    <w:lvl w:ilvl="0" w:tplc="0409000F">
      <w:start w:val="1"/>
      <w:numFmt w:val="decimal"/>
      <w:lvlText w:val="%1."/>
      <w:lvlJc w:val="left"/>
      <w:pPr>
        <w:tabs>
          <w:tab w:val="num" w:pos="796"/>
        </w:tabs>
        <w:ind w:left="796"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3A61A8"/>
    <w:multiLevelType w:val="hybridMultilevel"/>
    <w:tmpl w:val="BBECF4E0"/>
    <w:lvl w:ilvl="0" w:tplc="0409000F">
      <w:start w:val="1"/>
      <w:numFmt w:val="decimal"/>
      <w:lvlText w:val="%1."/>
      <w:lvlJc w:val="left"/>
      <w:pPr>
        <w:tabs>
          <w:tab w:val="num" w:pos="796"/>
        </w:tabs>
        <w:ind w:left="796"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0C1547"/>
    <w:multiLevelType w:val="multilevel"/>
    <w:tmpl w:val="F7E224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A2F4B2C"/>
    <w:multiLevelType w:val="hybridMultilevel"/>
    <w:tmpl w:val="4920E77C"/>
    <w:lvl w:ilvl="0" w:tplc="042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C31409"/>
    <w:multiLevelType w:val="multilevel"/>
    <w:tmpl w:val="D0D4E9CE"/>
    <w:lvl w:ilvl="0">
      <w:start w:val="1"/>
      <w:numFmt w:val="decimal"/>
      <w:lvlText w:val="%1."/>
      <w:lvlJc w:val="left"/>
      <w:pPr>
        <w:tabs>
          <w:tab w:val="num" w:pos="796"/>
        </w:tabs>
        <w:ind w:left="796"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880057"/>
    <w:multiLevelType w:val="hybridMultilevel"/>
    <w:tmpl w:val="BBECF4E0"/>
    <w:lvl w:ilvl="0" w:tplc="0409000F">
      <w:start w:val="1"/>
      <w:numFmt w:val="decimal"/>
      <w:lvlText w:val="%1."/>
      <w:lvlJc w:val="left"/>
      <w:pPr>
        <w:tabs>
          <w:tab w:val="num" w:pos="796"/>
        </w:tabs>
        <w:ind w:left="796"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9948C0"/>
    <w:multiLevelType w:val="multilevel"/>
    <w:tmpl w:val="F7E224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B9B2D93"/>
    <w:multiLevelType w:val="multilevel"/>
    <w:tmpl w:val="F7E224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BF77F15"/>
    <w:multiLevelType w:val="hybridMultilevel"/>
    <w:tmpl w:val="F7E22412"/>
    <w:lvl w:ilvl="0" w:tplc="042A000F">
      <w:start w:val="1"/>
      <w:numFmt w:val="decimal"/>
      <w:lvlText w:val="%1."/>
      <w:lvlJc w:val="left"/>
      <w:pPr>
        <w:tabs>
          <w:tab w:val="num" w:pos="469"/>
        </w:tabs>
        <w:ind w:left="469" w:hanging="360"/>
      </w:pPr>
    </w:lvl>
    <w:lvl w:ilvl="1" w:tplc="042A0019" w:tentative="1">
      <w:start w:val="1"/>
      <w:numFmt w:val="lowerLetter"/>
      <w:lvlText w:val="%2."/>
      <w:lvlJc w:val="left"/>
      <w:pPr>
        <w:tabs>
          <w:tab w:val="num" w:pos="1189"/>
        </w:tabs>
        <w:ind w:left="1189" w:hanging="360"/>
      </w:pPr>
    </w:lvl>
    <w:lvl w:ilvl="2" w:tplc="042A001B" w:tentative="1">
      <w:start w:val="1"/>
      <w:numFmt w:val="lowerRoman"/>
      <w:lvlText w:val="%3."/>
      <w:lvlJc w:val="right"/>
      <w:pPr>
        <w:tabs>
          <w:tab w:val="num" w:pos="1909"/>
        </w:tabs>
        <w:ind w:left="1909" w:hanging="180"/>
      </w:pPr>
    </w:lvl>
    <w:lvl w:ilvl="3" w:tplc="042A000F" w:tentative="1">
      <w:start w:val="1"/>
      <w:numFmt w:val="decimal"/>
      <w:lvlText w:val="%4."/>
      <w:lvlJc w:val="left"/>
      <w:pPr>
        <w:tabs>
          <w:tab w:val="num" w:pos="2629"/>
        </w:tabs>
        <w:ind w:left="2629" w:hanging="360"/>
      </w:pPr>
    </w:lvl>
    <w:lvl w:ilvl="4" w:tplc="042A0019" w:tentative="1">
      <w:start w:val="1"/>
      <w:numFmt w:val="lowerLetter"/>
      <w:lvlText w:val="%5."/>
      <w:lvlJc w:val="left"/>
      <w:pPr>
        <w:tabs>
          <w:tab w:val="num" w:pos="3349"/>
        </w:tabs>
        <w:ind w:left="3349" w:hanging="360"/>
      </w:pPr>
    </w:lvl>
    <w:lvl w:ilvl="5" w:tplc="042A001B" w:tentative="1">
      <w:start w:val="1"/>
      <w:numFmt w:val="lowerRoman"/>
      <w:lvlText w:val="%6."/>
      <w:lvlJc w:val="right"/>
      <w:pPr>
        <w:tabs>
          <w:tab w:val="num" w:pos="4069"/>
        </w:tabs>
        <w:ind w:left="4069" w:hanging="180"/>
      </w:pPr>
    </w:lvl>
    <w:lvl w:ilvl="6" w:tplc="042A000F" w:tentative="1">
      <w:start w:val="1"/>
      <w:numFmt w:val="decimal"/>
      <w:lvlText w:val="%7."/>
      <w:lvlJc w:val="left"/>
      <w:pPr>
        <w:tabs>
          <w:tab w:val="num" w:pos="4789"/>
        </w:tabs>
        <w:ind w:left="4789" w:hanging="360"/>
      </w:pPr>
    </w:lvl>
    <w:lvl w:ilvl="7" w:tplc="042A0019" w:tentative="1">
      <w:start w:val="1"/>
      <w:numFmt w:val="lowerLetter"/>
      <w:lvlText w:val="%8."/>
      <w:lvlJc w:val="left"/>
      <w:pPr>
        <w:tabs>
          <w:tab w:val="num" w:pos="5509"/>
        </w:tabs>
        <w:ind w:left="5509" w:hanging="360"/>
      </w:pPr>
    </w:lvl>
    <w:lvl w:ilvl="8" w:tplc="042A001B" w:tentative="1">
      <w:start w:val="1"/>
      <w:numFmt w:val="lowerRoman"/>
      <w:lvlText w:val="%9."/>
      <w:lvlJc w:val="right"/>
      <w:pPr>
        <w:tabs>
          <w:tab w:val="num" w:pos="6229"/>
        </w:tabs>
        <w:ind w:left="6229" w:hanging="180"/>
      </w:pPr>
    </w:lvl>
  </w:abstractNum>
  <w:num w:numId="1">
    <w:abstractNumId w:val="10"/>
  </w:num>
  <w:num w:numId="2">
    <w:abstractNumId w:val="4"/>
  </w:num>
  <w:num w:numId="3">
    <w:abstractNumId w:val="1"/>
  </w:num>
  <w:num w:numId="4">
    <w:abstractNumId w:val="9"/>
  </w:num>
  <w:num w:numId="5">
    <w:abstractNumId w:val="8"/>
  </w:num>
  <w:num w:numId="6">
    <w:abstractNumId w:val="5"/>
  </w:num>
  <w:num w:numId="7">
    <w:abstractNumId w:val="2"/>
  </w:num>
  <w:num w:numId="8">
    <w:abstractNumId w:val="6"/>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5F"/>
    <w:rsid w:val="00012F44"/>
    <w:rsid w:val="001F222F"/>
    <w:rsid w:val="001F7963"/>
    <w:rsid w:val="00DB28E9"/>
    <w:rsid w:val="00E9795F"/>
    <w:rsid w:val="00EA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b/>
      <w:szCs w:val="28"/>
      <w:lang w:val="en-GB" w:eastAsia="en-GB"/>
    </w:rPr>
  </w:style>
  <w:style w:type="paragraph" w:styleId="Heading3">
    <w:name w:val="heading 3"/>
    <w:basedOn w:val="Normal"/>
    <w:link w:val="Heading3Char"/>
    <w:qFormat/>
    <w:pPr>
      <w:spacing w:before="100" w:beforeAutospacing="1" w:after="100" w:afterAutospacing="1"/>
      <w:outlineLvl w:val="2"/>
    </w:pPr>
    <w:rPr>
      <w:bCs/>
      <w:sz w:val="27"/>
      <w:szCs w:val="27"/>
      <w:lang w:val="en-US" w:eastAsia="en-US"/>
    </w:rPr>
  </w:style>
  <w:style w:type="paragraph" w:styleId="Heading4">
    <w:name w:val="heading 4"/>
    <w:basedOn w:val="Normal"/>
    <w:next w:val="Normal"/>
    <w:link w:val="Heading4Char"/>
    <w:qFormat/>
    <w:pPr>
      <w:keepNext/>
      <w:spacing w:before="240" w:after="60"/>
      <w:outlineLvl w:val="3"/>
    </w:pPr>
    <w:rPr>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eastAsia="Times New Roman" w:cs="Times New Roman"/>
      <w:b/>
      <w:bCs/>
      <w:sz w:val="27"/>
      <w:szCs w:val="27"/>
    </w:rPr>
  </w:style>
  <w:style w:type="character" w:customStyle="1" w:styleId="Heading4Char">
    <w:name w:val="Heading 4 Char"/>
    <w:basedOn w:val="DefaultParagraphFont"/>
    <w:link w:val="Heading4"/>
    <w:rPr>
      <w:rFonts w:eastAsia="Times New Roman" w:cs="Times New Roman"/>
      <w:b/>
      <w:bCs/>
      <w:szCs w:val="28"/>
    </w:rPr>
  </w:style>
  <w:style w:type="paragraph" w:styleId="NormalWeb">
    <w:name w:val="Normal (Web)"/>
    <w:basedOn w:val="Normal"/>
    <w:uiPriority w:val="99"/>
    <w:pPr>
      <w:spacing w:line="312" w:lineRule="auto"/>
    </w:pPr>
    <w:rPr>
      <w:b w:val="0"/>
      <w:sz w:val="24"/>
      <w:szCs w:val="24"/>
      <w:lang w:val="en-US" w:eastAsia="en-US"/>
    </w:rPr>
  </w:style>
  <w:style w:type="paragraph" w:styleId="BodyTextIndent">
    <w:name w:val="Body Text Indent"/>
    <w:basedOn w:val="Normal"/>
    <w:link w:val="BodyTextIndentChar"/>
    <w:semiHidden/>
    <w:pPr>
      <w:tabs>
        <w:tab w:val="right" w:pos="7371"/>
      </w:tabs>
      <w:spacing w:before="60"/>
      <w:ind w:left="720" w:hanging="181"/>
      <w:jc w:val="both"/>
    </w:pPr>
    <w:rPr>
      <w:rFonts w:ascii=".VnTime" w:hAnsi=".VnTime"/>
      <w:b w:val="0"/>
      <w:szCs w:val="20"/>
      <w:lang w:val="en-US" w:eastAsia="en-US"/>
    </w:rPr>
  </w:style>
  <w:style w:type="character" w:customStyle="1" w:styleId="BodyTextIndentChar">
    <w:name w:val="Body Text Indent Char"/>
    <w:basedOn w:val="DefaultParagraphFont"/>
    <w:link w:val="BodyTextIndent"/>
    <w:semiHidden/>
    <w:rPr>
      <w:rFonts w:ascii=".VnTime" w:eastAsia="Times New Roman" w:hAnsi=".VnTime" w:cs="Times New Roman"/>
      <w:szCs w:val="20"/>
    </w:rPr>
  </w:style>
  <w:style w:type="table" w:styleId="TableGrid">
    <w:name w:val="Table Grid"/>
    <w:basedOn w:val="TableNormal"/>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153"/>
        <w:tab w:val="right" w:pos="8306"/>
      </w:tabs>
      <w:spacing w:after="200" w:line="276" w:lineRule="auto"/>
    </w:pPr>
    <w:rPr>
      <w:rFonts w:ascii="Calibri" w:eastAsia="Calibri" w:hAnsi="Calibri"/>
      <w:b w:val="0"/>
      <w:sz w:val="22"/>
      <w:szCs w:val="22"/>
      <w:lang w:val="en-US" w:eastAsia="en-US"/>
    </w:rPr>
  </w:style>
  <w:style w:type="character" w:customStyle="1" w:styleId="FooterChar">
    <w:name w:val="Footer Char"/>
    <w:basedOn w:val="DefaultParagraphFont"/>
    <w:link w:val="Footer"/>
    <w:uiPriority w:val="99"/>
    <w:rPr>
      <w:rFonts w:ascii="Calibri" w:eastAsia="Calibri" w:hAnsi="Calibri" w:cs="Times New Roman"/>
      <w:sz w:val="22"/>
    </w:rPr>
  </w:style>
  <w:style w:type="character" w:styleId="PageNumber">
    <w:name w:val="page number"/>
    <w:basedOn w:val="DefaultParagraphFont"/>
  </w:style>
  <w:style w:type="character" w:styleId="Hyperlink">
    <w:name w:val="Hyperlink"/>
    <w:uiPriority w:val="99"/>
    <w:rPr>
      <w:color w:val="0000FF"/>
      <w:u w:val="single"/>
    </w:rPr>
  </w:style>
  <w:style w:type="character" w:customStyle="1" w:styleId="go">
    <w:name w:val="go"/>
    <w:basedOn w:val="DefaultParagraphFont"/>
  </w:style>
  <w:style w:type="paragraph" w:customStyle="1" w:styleId="CharCharCharCharCharCharChar">
    <w:name w:val="Char Char Char Char Char Char Char"/>
    <w:autoRedefine/>
    <w:pPr>
      <w:tabs>
        <w:tab w:val="left" w:pos="1152"/>
      </w:tabs>
      <w:spacing w:before="120" w:after="120" w:line="312" w:lineRule="auto"/>
    </w:pPr>
    <w:rPr>
      <w:rFonts w:ascii="Arial" w:eastAsia="Times New Roman" w:hAnsi="Arial" w:cs="Arial"/>
      <w:sz w:val="26"/>
      <w:szCs w:val="26"/>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b/>
      <w:sz w:val="16"/>
      <w:szCs w:val="16"/>
      <w:lang w:val="en-GB" w:eastAsia="en-GB"/>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b/>
      <w:szCs w:val="28"/>
      <w:lang w:val="en-GB" w:eastAsia="en-GB"/>
    </w:rPr>
  </w:style>
  <w:style w:type="paragraph" w:customStyle="1" w:styleId="CharCharChar">
    <w:name w:val="Char Char Char"/>
    <w:basedOn w:val="Normal"/>
    <w:next w:val="Normal"/>
    <w:autoRedefine/>
    <w:semiHidden/>
    <w:pPr>
      <w:spacing w:before="120" w:after="120" w:line="312" w:lineRule="auto"/>
    </w:pPr>
    <w:rPr>
      <w:b w:val="0"/>
      <w:lang w:val="en-US" w:eastAsia="en-US"/>
    </w:rPr>
  </w:style>
  <w:style w:type="character" w:styleId="Strong">
    <w:name w:val="Strong"/>
    <w:basedOn w:val="DefaultParagraphFont"/>
    <w:uiPriority w:val="22"/>
    <w:qFormat/>
    <w:rPr>
      <w:b/>
      <w:bCs/>
    </w:rPr>
  </w:style>
  <w:style w:type="character" w:customStyle="1" w:styleId="BodyTextChar1">
    <w:name w:val="Body Text Char1"/>
    <w:uiPriority w:val="99"/>
    <w:rPr>
      <w:rFonts w:ascii="Times New Roman" w:hAnsi="Times New Roman" w:cs="Times New Roman"/>
      <w:sz w:val="26"/>
      <w:szCs w:val="26"/>
      <w:u w:val="none"/>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b/>
      <w:szCs w:val="28"/>
      <w:lang w:val="en-GB" w:eastAsia="en-GB"/>
    </w:rPr>
  </w:style>
  <w:style w:type="paragraph" w:styleId="Heading3">
    <w:name w:val="heading 3"/>
    <w:basedOn w:val="Normal"/>
    <w:link w:val="Heading3Char"/>
    <w:qFormat/>
    <w:pPr>
      <w:spacing w:before="100" w:beforeAutospacing="1" w:after="100" w:afterAutospacing="1"/>
      <w:outlineLvl w:val="2"/>
    </w:pPr>
    <w:rPr>
      <w:bCs/>
      <w:sz w:val="27"/>
      <w:szCs w:val="27"/>
      <w:lang w:val="en-US" w:eastAsia="en-US"/>
    </w:rPr>
  </w:style>
  <w:style w:type="paragraph" w:styleId="Heading4">
    <w:name w:val="heading 4"/>
    <w:basedOn w:val="Normal"/>
    <w:next w:val="Normal"/>
    <w:link w:val="Heading4Char"/>
    <w:qFormat/>
    <w:pPr>
      <w:keepNext/>
      <w:spacing w:before="240" w:after="60"/>
      <w:outlineLvl w:val="3"/>
    </w:pPr>
    <w:rPr>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eastAsia="Times New Roman" w:cs="Times New Roman"/>
      <w:b/>
      <w:bCs/>
      <w:sz w:val="27"/>
      <w:szCs w:val="27"/>
    </w:rPr>
  </w:style>
  <w:style w:type="character" w:customStyle="1" w:styleId="Heading4Char">
    <w:name w:val="Heading 4 Char"/>
    <w:basedOn w:val="DefaultParagraphFont"/>
    <w:link w:val="Heading4"/>
    <w:rPr>
      <w:rFonts w:eastAsia="Times New Roman" w:cs="Times New Roman"/>
      <w:b/>
      <w:bCs/>
      <w:szCs w:val="28"/>
    </w:rPr>
  </w:style>
  <w:style w:type="paragraph" w:styleId="NormalWeb">
    <w:name w:val="Normal (Web)"/>
    <w:basedOn w:val="Normal"/>
    <w:uiPriority w:val="99"/>
    <w:pPr>
      <w:spacing w:line="312" w:lineRule="auto"/>
    </w:pPr>
    <w:rPr>
      <w:b w:val="0"/>
      <w:sz w:val="24"/>
      <w:szCs w:val="24"/>
      <w:lang w:val="en-US" w:eastAsia="en-US"/>
    </w:rPr>
  </w:style>
  <w:style w:type="paragraph" w:styleId="BodyTextIndent">
    <w:name w:val="Body Text Indent"/>
    <w:basedOn w:val="Normal"/>
    <w:link w:val="BodyTextIndentChar"/>
    <w:semiHidden/>
    <w:pPr>
      <w:tabs>
        <w:tab w:val="right" w:pos="7371"/>
      </w:tabs>
      <w:spacing w:before="60"/>
      <w:ind w:left="720" w:hanging="181"/>
      <w:jc w:val="both"/>
    </w:pPr>
    <w:rPr>
      <w:rFonts w:ascii=".VnTime" w:hAnsi=".VnTime"/>
      <w:b w:val="0"/>
      <w:szCs w:val="20"/>
      <w:lang w:val="en-US" w:eastAsia="en-US"/>
    </w:rPr>
  </w:style>
  <w:style w:type="character" w:customStyle="1" w:styleId="BodyTextIndentChar">
    <w:name w:val="Body Text Indent Char"/>
    <w:basedOn w:val="DefaultParagraphFont"/>
    <w:link w:val="BodyTextIndent"/>
    <w:semiHidden/>
    <w:rPr>
      <w:rFonts w:ascii=".VnTime" w:eastAsia="Times New Roman" w:hAnsi=".VnTime" w:cs="Times New Roman"/>
      <w:szCs w:val="20"/>
    </w:rPr>
  </w:style>
  <w:style w:type="table" w:styleId="TableGrid">
    <w:name w:val="Table Grid"/>
    <w:basedOn w:val="TableNormal"/>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153"/>
        <w:tab w:val="right" w:pos="8306"/>
      </w:tabs>
      <w:spacing w:after="200" w:line="276" w:lineRule="auto"/>
    </w:pPr>
    <w:rPr>
      <w:rFonts w:ascii="Calibri" w:eastAsia="Calibri" w:hAnsi="Calibri"/>
      <w:b w:val="0"/>
      <w:sz w:val="22"/>
      <w:szCs w:val="22"/>
      <w:lang w:val="en-US" w:eastAsia="en-US"/>
    </w:rPr>
  </w:style>
  <w:style w:type="character" w:customStyle="1" w:styleId="FooterChar">
    <w:name w:val="Footer Char"/>
    <w:basedOn w:val="DefaultParagraphFont"/>
    <w:link w:val="Footer"/>
    <w:uiPriority w:val="99"/>
    <w:rPr>
      <w:rFonts w:ascii="Calibri" w:eastAsia="Calibri" w:hAnsi="Calibri" w:cs="Times New Roman"/>
      <w:sz w:val="22"/>
    </w:rPr>
  </w:style>
  <w:style w:type="character" w:styleId="PageNumber">
    <w:name w:val="page number"/>
    <w:basedOn w:val="DefaultParagraphFont"/>
  </w:style>
  <w:style w:type="character" w:styleId="Hyperlink">
    <w:name w:val="Hyperlink"/>
    <w:uiPriority w:val="99"/>
    <w:rPr>
      <w:color w:val="0000FF"/>
      <w:u w:val="single"/>
    </w:rPr>
  </w:style>
  <w:style w:type="character" w:customStyle="1" w:styleId="go">
    <w:name w:val="go"/>
    <w:basedOn w:val="DefaultParagraphFont"/>
  </w:style>
  <w:style w:type="paragraph" w:customStyle="1" w:styleId="CharCharCharCharCharCharChar">
    <w:name w:val="Char Char Char Char Char Char Char"/>
    <w:autoRedefine/>
    <w:pPr>
      <w:tabs>
        <w:tab w:val="left" w:pos="1152"/>
      </w:tabs>
      <w:spacing w:before="120" w:after="120" w:line="312" w:lineRule="auto"/>
    </w:pPr>
    <w:rPr>
      <w:rFonts w:ascii="Arial" w:eastAsia="Times New Roman" w:hAnsi="Arial" w:cs="Arial"/>
      <w:sz w:val="26"/>
      <w:szCs w:val="26"/>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b/>
      <w:sz w:val="16"/>
      <w:szCs w:val="16"/>
      <w:lang w:val="en-GB" w:eastAsia="en-GB"/>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b/>
      <w:szCs w:val="28"/>
      <w:lang w:val="en-GB" w:eastAsia="en-GB"/>
    </w:rPr>
  </w:style>
  <w:style w:type="paragraph" w:customStyle="1" w:styleId="CharCharChar">
    <w:name w:val="Char Char Char"/>
    <w:basedOn w:val="Normal"/>
    <w:next w:val="Normal"/>
    <w:autoRedefine/>
    <w:semiHidden/>
    <w:pPr>
      <w:spacing w:before="120" w:after="120" w:line="312" w:lineRule="auto"/>
    </w:pPr>
    <w:rPr>
      <w:b w:val="0"/>
      <w:lang w:val="en-US" w:eastAsia="en-US"/>
    </w:rPr>
  </w:style>
  <w:style w:type="character" w:styleId="Strong">
    <w:name w:val="Strong"/>
    <w:basedOn w:val="DefaultParagraphFont"/>
    <w:uiPriority w:val="22"/>
    <w:qFormat/>
    <w:rPr>
      <w:b/>
      <w:bCs/>
    </w:rPr>
  </w:style>
  <w:style w:type="character" w:customStyle="1" w:styleId="BodyTextChar1">
    <w:name w:val="Body Text Char1"/>
    <w:uiPriority w:val="99"/>
    <w:rPr>
      <w:rFonts w:ascii="Times New Roman" w:hAnsi="Times New Roman" w:cs="Times New Roman"/>
      <w:sz w:val="26"/>
      <w:szCs w:val="26"/>
      <w:u w:val="non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2774">
      <w:bodyDiv w:val="1"/>
      <w:marLeft w:val="0"/>
      <w:marRight w:val="0"/>
      <w:marTop w:val="0"/>
      <w:marBottom w:val="0"/>
      <w:divBdr>
        <w:top w:val="none" w:sz="0" w:space="0" w:color="auto"/>
        <w:left w:val="none" w:sz="0" w:space="0" w:color="auto"/>
        <w:bottom w:val="none" w:sz="0" w:space="0" w:color="auto"/>
        <w:right w:val="none" w:sz="0" w:space="0" w:color="auto"/>
      </w:divBdr>
    </w:div>
    <w:div w:id="138351125">
      <w:bodyDiv w:val="1"/>
      <w:marLeft w:val="0"/>
      <w:marRight w:val="0"/>
      <w:marTop w:val="0"/>
      <w:marBottom w:val="0"/>
      <w:divBdr>
        <w:top w:val="none" w:sz="0" w:space="0" w:color="auto"/>
        <w:left w:val="none" w:sz="0" w:space="0" w:color="auto"/>
        <w:bottom w:val="none" w:sz="0" w:space="0" w:color="auto"/>
        <w:right w:val="none" w:sz="0" w:space="0" w:color="auto"/>
      </w:divBdr>
    </w:div>
    <w:div w:id="486240763">
      <w:bodyDiv w:val="1"/>
      <w:marLeft w:val="0"/>
      <w:marRight w:val="0"/>
      <w:marTop w:val="0"/>
      <w:marBottom w:val="0"/>
      <w:divBdr>
        <w:top w:val="none" w:sz="0" w:space="0" w:color="auto"/>
        <w:left w:val="none" w:sz="0" w:space="0" w:color="auto"/>
        <w:bottom w:val="none" w:sz="0" w:space="0" w:color="auto"/>
        <w:right w:val="none" w:sz="0" w:space="0" w:color="auto"/>
      </w:divBdr>
    </w:div>
    <w:div w:id="547690220">
      <w:bodyDiv w:val="1"/>
      <w:marLeft w:val="0"/>
      <w:marRight w:val="0"/>
      <w:marTop w:val="0"/>
      <w:marBottom w:val="0"/>
      <w:divBdr>
        <w:top w:val="none" w:sz="0" w:space="0" w:color="auto"/>
        <w:left w:val="none" w:sz="0" w:space="0" w:color="auto"/>
        <w:bottom w:val="none" w:sz="0" w:space="0" w:color="auto"/>
        <w:right w:val="none" w:sz="0" w:space="0" w:color="auto"/>
      </w:divBdr>
    </w:div>
    <w:div w:id="1090196863">
      <w:bodyDiv w:val="1"/>
      <w:marLeft w:val="0"/>
      <w:marRight w:val="0"/>
      <w:marTop w:val="0"/>
      <w:marBottom w:val="0"/>
      <w:divBdr>
        <w:top w:val="none" w:sz="0" w:space="0" w:color="auto"/>
        <w:left w:val="none" w:sz="0" w:space="0" w:color="auto"/>
        <w:bottom w:val="none" w:sz="0" w:space="0" w:color="auto"/>
        <w:right w:val="none" w:sz="0" w:space="0" w:color="auto"/>
      </w:divBdr>
    </w:div>
    <w:div w:id="1091195795">
      <w:bodyDiv w:val="1"/>
      <w:marLeft w:val="0"/>
      <w:marRight w:val="0"/>
      <w:marTop w:val="0"/>
      <w:marBottom w:val="0"/>
      <w:divBdr>
        <w:top w:val="none" w:sz="0" w:space="0" w:color="auto"/>
        <w:left w:val="none" w:sz="0" w:space="0" w:color="auto"/>
        <w:bottom w:val="none" w:sz="0" w:space="0" w:color="auto"/>
        <w:right w:val="none" w:sz="0" w:space="0" w:color="auto"/>
      </w:divBdr>
    </w:div>
    <w:div w:id="1123815941">
      <w:bodyDiv w:val="1"/>
      <w:marLeft w:val="0"/>
      <w:marRight w:val="0"/>
      <w:marTop w:val="0"/>
      <w:marBottom w:val="0"/>
      <w:divBdr>
        <w:top w:val="none" w:sz="0" w:space="0" w:color="auto"/>
        <w:left w:val="none" w:sz="0" w:space="0" w:color="auto"/>
        <w:bottom w:val="none" w:sz="0" w:space="0" w:color="auto"/>
        <w:right w:val="none" w:sz="0" w:space="0" w:color="auto"/>
      </w:divBdr>
    </w:div>
    <w:div w:id="1461803436">
      <w:bodyDiv w:val="1"/>
      <w:marLeft w:val="0"/>
      <w:marRight w:val="0"/>
      <w:marTop w:val="0"/>
      <w:marBottom w:val="0"/>
      <w:divBdr>
        <w:top w:val="none" w:sz="0" w:space="0" w:color="auto"/>
        <w:left w:val="none" w:sz="0" w:space="0" w:color="auto"/>
        <w:bottom w:val="none" w:sz="0" w:space="0" w:color="auto"/>
        <w:right w:val="none" w:sz="0" w:space="0" w:color="auto"/>
      </w:divBdr>
    </w:div>
    <w:div w:id="1644656146">
      <w:bodyDiv w:val="1"/>
      <w:marLeft w:val="0"/>
      <w:marRight w:val="0"/>
      <w:marTop w:val="0"/>
      <w:marBottom w:val="0"/>
      <w:divBdr>
        <w:top w:val="none" w:sz="0" w:space="0" w:color="auto"/>
        <w:left w:val="none" w:sz="0" w:space="0" w:color="auto"/>
        <w:bottom w:val="none" w:sz="0" w:space="0" w:color="auto"/>
        <w:right w:val="none" w:sz="0" w:space="0" w:color="auto"/>
      </w:divBdr>
    </w:div>
    <w:div w:id="195686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BC17-D4CD-430D-A7BE-344CFFF9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3311</TotalTime>
  <Pages>7</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tthh</dc:creator>
  <cp:lastModifiedBy>Windows User</cp:lastModifiedBy>
  <cp:revision>706</cp:revision>
  <cp:lastPrinted>2023-02-21T07:16:00Z</cp:lastPrinted>
  <dcterms:created xsi:type="dcterms:W3CDTF">2019-11-28T08:42:00Z</dcterms:created>
  <dcterms:modified xsi:type="dcterms:W3CDTF">2023-03-28T05:43:00Z</dcterms:modified>
</cp:coreProperties>
</file>